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0F" w:rsidRPr="0067046F" w:rsidRDefault="00982D0F" w:rsidP="0067046F">
      <w:pPr>
        <w:spacing w:after="0" w:line="240" w:lineRule="auto"/>
        <w:jc w:val="center"/>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highlight w:val="yellow"/>
          <w:lang w:eastAsia="ru-RU"/>
        </w:rPr>
        <w:t>Психологическое сопровождение учащихся при подготовке к ЕГЭ</w:t>
      </w:r>
    </w:p>
    <w:p w:rsidR="00982D0F" w:rsidRPr="0067046F" w:rsidRDefault="00982D0F" w:rsidP="0067046F">
      <w:pPr>
        <w:spacing w:before="100" w:beforeAutospacing="1" w:after="100" w:afterAutospacing="1" w:line="240" w:lineRule="auto"/>
        <w:jc w:val="center"/>
        <w:outlineLvl w:val="1"/>
        <w:rPr>
          <w:rFonts w:ascii="Arial Narrow" w:eastAsia="Times New Roman" w:hAnsi="Arial Narrow" w:cs="Times New Roman"/>
          <w:b/>
          <w:bCs/>
          <w:color w:val="FF0000"/>
          <w:sz w:val="40"/>
          <w:szCs w:val="28"/>
          <w:lang w:eastAsia="ru-RU"/>
        </w:rPr>
      </w:pPr>
      <w:r w:rsidRPr="0067046F">
        <w:rPr>
          <w:rFonts w:ascii="Arial Narrow" w:eastAsia="Times New Roman" w:hAnsi="Arial Narrow" w:cs="Times New Roman"/>
          <w:b/>
          <w:bCs/>
          <w:color w:val="FF0000"/>
          <w:sz w:val="40"/>
          <w:szCs w:val="28"/>
          <w:lang w:eastAsia="ru-RU"/>
        </w:rPr>
        <w:t>Советы родителям</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Не повышайте тревожность ребёнка накануне экзаменов, это отрицательно скажется на результате тестирования.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Обеспечьте дома удобное место для занятий, проследите, чтобы никто из домашних не мешал.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Помогите детям распределить темы подготовки по дням.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привычных ему письменных и устных экзаменов.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Подбадривайте детей, повышайте их уверенность в себе.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Контролируйте режим подготовки к экзаменам, не допускайте перегрузок.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Обратите внимание на питание ребёнка. Такие продукты, как рыба, творог, орехи, курага и т.д., стимулируют работу головного мозга.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Накануне экзамена обеспечьте ребёнку полноценный отдых, он должен отдохнуть и хорошо выспаться.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Не критикуйте ребёнка после экзамена. </w:t>
      </w:r>
    </w:p>
    <w:p w:rsidR="00982D0F" w:rsidRPr="0067046F" w:rsidRDefault="00982D0F" w:rsidP="0067046F">
      <w:pPr>
        <w:numPr>
          <w:ilvl w:val="0"/>
          <w:numId w:val="1"/>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Помните: главное — снизить напряжение и тревожность ребёнка и обеспечить ему необходимые условия для занятий. </w:t>
      </w: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982D0F" w:rsidRPr="0067046F" w:rsidRDefault="00982D0F" w:rsidP="0067046F">
      <w:pPr>
        <w:spacing w:before="100" w:beforeAutospacing="1" w:after="100" w:afterAutospacing="1" w:line="240" w:lineRule="auto"/>
        <w:jc w:val="center"/>
        <w:outlineLvl w:val="1"/>
        <w:rPr>
          <w:rFonts w:ascii="Arial Narrow" w:eastAsia="Times New Roman" w:hAnsi="Arial Narrow" w:cs="Times New Roman"/>
          <w:b/>
          <w:bCs/>
          <w:color w:val="FF0000"/>
          <w:sz w:val="48"/>
          <w:szCs w:val="28"/>
          <w:lang w:eastAsia="ru-RU"/>
        </w:rPr>
      </w:pPr>
      <w:r w:rsidRPr="0067046F">
        <w:rPr>
          <w:rFonts w:ascii="Arial Narrow" w:eastAsia="Times New Roman" w:hAnsi="Arial Narrow" w:cs="Times New Roman"/>
          <w:b/>
          <w:bCs/>
          <w:color w:val="FF0000"/>
          <w:sz w:val="48"/>
          <w:szCs w:val="28"/>
          <w:lang w:eastAsia="ru-RU"/>
        </w:rPr>
        <w:t>Советы учителям</w:t>
      </w:r>
    </w:p>
    <w:p w:rsidR="00982D0F" w:rsidRPr="0067046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Следует активнее вводить тестовые технологии в систему обучения. </w:t>
      </w:r>
    </w:p>
    <w:p w:rsidR="00982D0F" w:rsidRPr="0067046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С их помощью можно оценивать уровень усвоения материала учениками и сформировать у них навык работы с тестовыми заданиями. </w:t>
      </w:r>
    </w:p>
    <w:p w:rsidR="00982D0F" w:rsidRPr="0067046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Зная типовые конструкции тестовых заданий, ученик не будет тратить время на понимание инструкции. </w:t>
      </w:r>
    </w:p>
    <w:p w:rsidR="00982D0F" w:rsidRPr="0067046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Во время таких тренировок формируются психотехнические навыки саморегуляции и самоконтроля. </w:t>
      </w:r>
    </w:p>
    <w:p w:rsidR="00982D0F" w:rsidRPr="0067046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Основную часть работы желательно проводить заранее, отрабатывая отдельные детали при сдаче зачётов по пройденным темам. </w:t>
      </w:r>
    </w:p>
    <w:p w:rsidR="00982D0F" w:rsidRDefault="00982D0F" w:rsidP="0067046F">
      <w:pPr>
        <w:numPr>
          <w:ilvl w:val="0"/>
          <w:numId w:val="2"/>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 </w:t>
      </w: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P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outlineLvl w:val="1"/>
        <w:rPr>
          <w:rFonts w:ascii="Arial Narrow" w:eastAsia="Times New Roman" w:hAnsi="Arial Narrow" w:cs="Times New Roman"/>
          <w:b/>
          <w:bCs/>
          <w:sz w:val="28"/>
          <w:szCs w:val="28"/>
          <w:lang w:eastAsia="ru-RU"/>
        </w:rPr>
      </w:pPr>
    </w:p>
    <w:p w:rsidR="00982D0F" w:rsidRPr="0067046F" w:rsidRDefault="00982D0F" w:rsidP="0067046F">
      <w:pPr>
        <w:spacing w:before="100" w:beforeAutospacing="1" w:after="100" w:afterAutospacing="1" w:line="240" w:lineRule="auto"/>
        <w:jc w:val="center"/>
        <w:outlineLvl w:val="1"/>
        <w:rPr>
          <w:rFonts w:ascii="Arial Narrow" w:eastAsia="Times New Roman" w:hAnsi="Arial Narrow" w:cs="Times New Roman"/>
          <w:b/>
          <w:bCs/>
          <w:color w:val="FF0000"/>
          <w:sz w:val="44"/>
          <w:szCs w:val="28"/>
          <w:lang w:eastAsia="ru-RU"/>
        </w:rPr>
      </w:pPr>
      <w:r w:rsidRPr="0067046F">
        <w:rPr>
          <w:rFonts w:ascii="Arial Narrow" w:eastAsia="Times New Roman" w:hAnsi="Arial Narrow" w:cs="Times New Roman"/>
          <w:b/>
          <w:bCs/>
          <w:color w:val="FF0000"/>
          <w:sz w:val="44"/>
          <w:szCs w:val="28"/>
          <w:lang w:eastAsia="ru-RU"/>
        </w:rPr>
        <w:lastRenderedPageBreak/>
        <w:t>Советы выпускникам</w:t>
      </w:r>
    </w:p>
    <w:p w:rsidR="00982D0F" w:rsidRPr="0067046F" w:rsidRDefault="00982D0F" w:rsidP="0067046F">
      <w:pPr>
        <w:spacing w:before="100" w:beforeAutospacing="1" w:after="100" w:afterAutospacing="1" w:line="240" w:lineRule="auto"/>
        <w:jc w:val="both"/>
        <w:outlineLvl w:val="2"/>
        <w:rPr>
          <w:rFonts w:ascii="Arial Narrow" w:eastAsia="Times New Roman" w:hAnsi="Arial Narrow" w:cs="Times New Roman"/>
          <w:b/>
          <w:bCs/>
          <w:sz w:val="28"/>
          <w:szCs w:val="28"/>
          <w:lang w:eastAsia="ru-RU"/>
        </w:rPr>
      </w:pPr>
      <w:r w:rsidRPr="0067046F">
        <w:rPr>
          <w:rFonts w:ascii="Arial Narrow" w:eastAsia="Times New Roman" w:hAnsi="Arial Narrow" w:cs="Times New Roman"/>
          <w:b/>
          <w:bCs/>
          <w:sz w:val="28"/>
          <w:szCs w:val="28"/>
          <w:lang w:eastAsia="ru-RU"/>
        </w:rPr>
        <w:t>Подготовка к экзамену</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Подготовь место для занятий;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Введи в интерьер комнаты жёлтый и фиолетовый цвета;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Начни с самого трудного раздела, с того материала, который знаешь хуже всего;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Чередуй занятия и отдых: 40 минут занятий, затем 10 минут— перерыв;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Выполняй как можно больше различных тестов по предмету.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Тренируйся с секундомером в руках, засекай время выполнения тестов;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Готовясь к экзаменам, мысленно рисуй себе картину победы, успеха; </w:t>
      </w:r>
    </w:p>
    <w:p w:rsidR="00982D0F" w:rsidRPr="0067046F" w:rsidRDefault="00982D0F" w:rsidP="0067046F">
      <w:pPr>
        <w:numPr>
          <w:ilvl w:val="0"/>
          <w:numId w:val="3"/>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Оставь один день перед экзаменом на то, чтобы ещё раз повторить самые трудные вопросы. </w:t>
      </w:r>
    </w:p>
    <w:p w:rsidR="00982D0F" w:rsidRPr="0067046F" w:rsidRDefault="00982D0F" w:rsidP="0067046F">
      <w:pPr>
        <w:spacing w:before="100" w:beforeAutospacing="1" w:after="100" w:afterAutospacing="1" w:line="240" w:lineRule="auto"/>
        <w:jc w:val="both"/>
        <w:outlineLvl w:val="2"/>
        <w:rPr>
          <w:rFonts w:ascii="Arial Narrow" w:eastAsia="Times New Roman" w:hAnsi="Arial Narrow" w:cs="Times New Roman"/>
          <w:b/>
          <w:bCs/>
          <w:sz w:val="28"/>
          <w:szCs w:val="28"/>
          <w:lang w:eastAsia="ru-RU"/>
        </w:rPr>
      </w:pPr>
      <w:r w:rsidRPr="0067046F">
        <w:rPr>
          <w:rFonts w:ascii="Arial Narrow" w:eastAsia="Times New Roman" w:hAnsi="Arial Narrow" w:cs="Times New Roman"/>
          <w:b/>
          <w:bCs/>
          <w:sz w:val="28"/>
          <w:szCs w:val="28"/>
          <w:lang w:eastAsia="ru-RU"/>
        </w:rPr>
        <w:t>Накануне экзамена</w:t>
      </w:r>
    </w:p>
    <w:p w:rsidR="00982D0F" w:rsidRPr="0067046F" w:rsidRDefault="00982D0F" w:rsidP="0067046F">
      <w:p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p>
    <w:p w:rsidR="00982D0F" w:rsidRPr="0067046F" w:rsidRDefault="00982D0F" w:rsidP="0067046F">
      <w:p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гелевых или капиллярных ручек с черными чернилами.</w:t>
      </w:r>
    </w:p>
    <w:p w:rsidR="00982D0F" w:rsidRPr="0067046F" w:rsidRDefault="00982D0F" w:rsidP="0067046F">
      <w:p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Если на улице холодно, не забудь тепло одеться, ведь ты будешь сидеть на экзамене 3 часа.</w:t>
      </w:r>
    </w:p>
    <w:p w:rsidR="00982D0F" w:rsidRPr="0067046F" w:rsidRDefault="00982D0F" w:rsidP="0067046F">
      <w:pPr>
        <w:spacing w:before="100" w:beforeAutospacing="1" w:after="100" w:afterAutospacing="1" w:line="240" w:lineRule="auto"/>
        <w:jc w:val="both"/>
        <w:outlineLvl w:val="2"/>
        <w:rPr>
          <w:rFonts w:ascii="Arial Narrow" w:eastAsia="Times New Roman" w:hAnsi="Arial Narrow" w:cs="Times New Roman"/>
          <w:b/>
          <w:bCs/>
          <w:sz w:val="28"/>
          <w:szCs w:val="28"/>
          <w:lang w:eastAsia="ru-RU"/>
        </w:rPr>
      </w:pPr>
      <w:r w:rsidRPr="0067046F">
        <w:rPr>
          <w:rFonts w:ascii="Arial Narrow" w:eastAsia="Times New Roman" w:hAnsi="Arial Narrow" w:cs="Times New Roman"/>
          <w:b/>
          <w:bCs/>
          <w:sz w:val="28"/>
          <w:szCs w:val="28"/>
          <w:lang w:eastAsia="ru-RU"/>
        </w:rPr>
        <w:t>Перед началом тестирования</w:t>
      </w:r>
    </w:p>
    <w:p w:rsidR="00982D0F" w:rsidRPr="0067046F" w:rsidRDefault="00982D0F" w:rsidP="0067046F">
      <w:p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В начале тестирования тебе сообщат необходимую информацию (как заполнять бланк, какими буквами писать, как кодировать номер школы и т.д).</w:t>
      </w:r>
    </w:p>
    <w:p w:rsidR="00982D0F" w:rsidRPr="0067046F" w:rsidRDefault="00982D0F" w:rsidP="0067046F">
      <w:p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Будь внимателен! От того, как ты запомнишь все эти правила, зависит правильность твоих ответов!</w:t>
      </w:r>
    </w:p>
    <w:p w:rsidR="00982D0F" w:rsidRPr="0067046F" w:rsidRDefault="00982D0F" w:rsidP="0067046F">
      <w:pPr>
        <w:spacing w:before="100" w:beforeAutospacing="1" w:after="100" w:afterAutospacing="1" w:line="240" w:lineRule="auto"/>
        <w:jc w:val="both"/>
        <w:outlineLvl w:val="2"/>
        <w:rPr>
          <w:rFonts w:ascii="Arial Narrow" w:eastAsia="Times New Roman" w:hAnsi="Arial Narrow" w:cs="Times New Roman"/>
          <w:b/>
          <w:bCs/>
          <w:sz w:val="28"/>
          <w:szCs w:val="28"/>
          <w:lang w:eastAsia="ru-RU"/>
        </w:rPr>
      </w:pPr>
      <w:r w:rsidRPr="0067046F">
        <w:rPr>
          <w:rFonts w:ascii="Arial Narrow" w:eastAsia="Times New Roman" w:hAnsi="Arial Narrow" w:cs="Times New Roman"/>
          <w:b/>
          <w:bCs/>
          <w:sz w:val="28"/>
          <w:szCs w:val="28"/>
          <w:lang w:eastAsia="ru-RU"/>
        </w:rPr>
        <w:t>Во время тестирования</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Пробеги глазами весь тест, чтобы увидеть, какого типа задания в нём содержатся.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Внимательно прочитай вопрос до конца, чтобы правильно понять его смысл.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lastRenderedPageBreak/>
        <w:t xml:space="preserve">Если не знаешь ответа на вопрос или не уверен, пропусти его, чтобы потом к нему вернуться.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Начни с лёгкого!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Думай только о текущем задании!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Научись пропускать трудные или непонятные задания. Помни: в тексте всегда найдутся вопросы, с которыми ты обязательно справишься. Многие задания можно быстрее решить, если не искать сразу правильный вариант ответа, а последовательно исключать те, которые явно не подходят.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Оставь время для проверки своей работы, чтобы успеть пробежать её глазами и заметить явные ошибки. </w:t>
      </w:r>
    </w:p>
    <w:p w:rsidR="00982D0F" w:rsidRPr="0067046F" w:rsidRDefault="00982D0F" w:rsidP="0067046F">
      <w:pPr>
        <w:numPr>
          <w:ilvl w:val="0"/>
          <w:numId w:val="4"/>
        </w:numPr>
        <w:spacing w:before="100" w:beforeAutospacing="1" w:after="100" w:afterAutospacing="1" w:line="240" w:lineRule="auto"/>
        <w:jc w:val="both"/>
        <w:rPr>
          <w:rFonts w:ascii="Arial Narrow" w:eastAsia="Times New Roman" w:hAnsi="Arial Narrow" w:cs="Times New Roman"/>
          <w:sz w:val="28"/>
          <w:szCs w:val="28"/>
          <w:lang w:eastAsia="ru-RU"/>
        </w:rPr>
      </w:pPr>
      <w:r w:rsidRPr="0067046F">
        <w:rPr>
          <w:rFonts w:ascii="Arial Narrow" w:eastAsia="Times New Roman" w:hAnsi="Arial Narrow" w:cs="Times New Roman"/>
          <w:sz w:val="28"/>
          <w:szCs w:val="28"/>
          <w:lang w:eastAsia="ru-RU"/>
        </w:rPr>
        <w:t xml:space="preserve">Если не уверен в выборе ответа, доверься интуиции! </w:t>
      </w:r>
    </w:p>
    <w:p w:rsidR="0067046F" w:rsidRP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tbl>
      <w:tblPr>
        <w:tblW w:w="5000" w:type="pct"/>
        <w:tblCellSpacing w:w="0" w:type="dxa"/>
        <w:tblCellMar>
          <w:left w:w="0" w:type="dxa"/>
          <w:right w:w="0" w:type="dxa"/>
        </w:tblCellMar>
        <w:tblLook w:val="04A0"/>
      </w:tblPr>
      <w:tblGrid>
        <w:gridCol w:w="9445"/>
      </w:tblGrid>
      <w:tr w:rsidR="0067046F" w:rsidRPr="0067046F" w:rsidTr="0067046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67046F" w:rsidRPr="0067046F">
              <w:trPr>
                <w:tblCellSpacing w:w="0" w:type="dxa"/>
              </w:trPr>
              <w:tc>
                <w:tcPr>
                  <w:tcW w:w="0" w:type="auto"/>
                  <w:shd w:val="clear" w:color="auto" w:fill="FFFFFF"/>
                  <w:tcMar>
                    <w:top w:w="45" w:type="dxa"/>
                    <w:left w:w="45" w:type="dxa"/>
                    <w:bottom w:w="45" w:type="dxa"/>
                    <w:right w:w="45" w:type="dxa"/>
                  </w:tcMar>
                  <w:vAlign w:val="center"/>
                  <w:hideMark/>
                </w:tcPr>
                <w:p w:rsidR="0067046F" w:rsidRPr="0067046F" w:rsidRDefault="0067046F" w:rsidP="0067046F">
                  <w:pPr>
                    <w:pStyle w:val="1"/>
                    <w:spacing w:before="0"/>
                    <w:jc w:val="center"/>
                    <w:rPr>
                      <w:rFonts w:ascii="Arial Narrow" w:hAnsi="Arial Narrow"/>
                      <w:color w:val="FF0000"/>
                    </w:rPr>
                  </w:pPr>
                  <w:r w:rsidRPr="0067046F">
                    <w:rPr>
                      <w:rFonts w:ascii="Arial Narrow" w:hAnsi="Arial Narrow"/>
                      <w:color w:val="FF0000"/>
                    </w:rPr>
                    <w:lastRenderedPageBreak/>
                    <w:t>Памятка «Психологическое  сопровождение ЕГЭ»</w:t>
                  </w:r>
                  <w:r w:rsidRPr="0067046F">
                    <w:rPr>
                      <w:rFonts w:ascii="Arial Narrow" w:hAnsi="Arial Narrow"/>
                      <w:color w:val="FF0000"/>
                    </w:rPr>
                    <w:br/>
                    <w:t>для участников</w:t>
                  </w:r>
                </w:p>
              </w:tc>
            </w:tr>
          </w:tbl>
          <w:p w:rsidR="0067046F" w:rsidRPr="0067046F" w:rsidRDefault="0067046F" w:rsidP="0067046F">
            <w:pPr>
              <w:jc w:val="both"/>
              <w:rPr>
                <w:rFonts w:ascii="Arial Narrow" w:hAnsi="Arial Narrow"/>
                <w:sz w:val="28"/>
                <w:szCs w:val="28"/>
              </w:rPr>
            </w:pPr>
          </w:p>
        </w:tc>
      </w:tr>
    </w:tbl>
    <w:p w:rsidR="0067046F" w:rsidRPr="0067046F" w:rsidRDefault="0067046F" w:rsidP="0067046F">
      <w:pPr>
        <w:jc w:val="both"/>
        <w:rPr>
          <w:rFonts w:ascii="Arial Narrow" w:hAnsi="Arial Narrow"/>
          <w:sz w:val="28"/>
          <w:szCs w:val="28"/>
        </w:rPr>
      </w:pPr>
    </w:p>
    <w:tbl>
      <w:tblPr>
        <w:tblW w:w="5000" w:type="pct"/>
        <w:tblCellSpacing w:w="0" w:type="dxa"/>
        <w:tblCellMar>
          <w:left w:w="0" w:type="dxa"/>
          <w:right w:w="0" w:type="dxa"/>
        </w:tblCellMar>
        <w:tblLook w:val="04A0"/>
      </w:tblPr>
      <w:tblGrid>
        <w:gridCol w:w="9445"/>
      </w:tblGrid>
      <w:tr w:rsidR="0067046F" w:rsidRPr="0067046F" w:rsidTr="0067046F">
        <w:trPr>
          <w:tblCellSpacing w:w="0" w:type="dxa"/>
        </w:trPr>
        <w:tc>
          <w:tcPr>
            <w:tcW w:w="0" w:type="auto"/>
            <w:tcMar>
              <w:top w:w="0" w:type="dxa"/>
              <w:left w:w="45" w:type="dxa"/>
              <w:bottom w:w="45" w:type="dxa"/>
              <w:right w:w="45" w:type="dxa"/>
            </w:tcMar>
            <w:vAlign w:val="center"/>
            <w:hideMark/>
          </w:tcPr>
          <w:tbl>
            <w:tblPr>
              <w:tblW w:w="5000" w:type="pct"/>
              <w:tblCellSpacing w:w="0" w:type="dxa"/>
              <w:shd w:val="clear" w:color="auto" w:fill="FFFFFF"/>
              <w:tblCellMar>
                <w:left w:w="0" w:type="dxa"/>
                <w:right w:w="0" w:type="dxa"/>
              </w:tblCellMar>
              <w:tblLook w:val="04A0"/>
            </w:tblPr>
            <w:tblGrid>
              <w:gridCol w:w="9355"/>
            </w:tblGrid>
            <w:tr w:rsidR="0067046F" w:rsidRPr="0067046F">
              <w:trPr>
                <w:tblCellSpacing w:w="0" w:type="dxa"/>
              </w:trPr>
              <w:tc>
                <w:tcPr>
                  <w:tcW w:w="0" w:type="auto"/>
                  <w:shd w:val="clear" w:color="auto" w:fill="FFFFFF"/>
                  <w:tcMar>
                    <w:top w:w="45" w:type="dxa"/>
                    <w:left w:w="45" w:type="dxa"/>
                    <w:bottom w:w="45" w:type="dxa"/>
                    <w:right w:w="45" w:type="dxa"/>
                  </w:tcMar>
                  <w:vAlign w:val="center"/>
                  <w:hideMark/>
                </w:tcPr>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b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67046F" w:rsidRPr="0067046F" w:rsidRDefault="0067046F" w:rsidP="0067046F">
                  <w:pPr>
                    <w:spacing w:after="240"/>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саморегуляцию;</w:t>
                  </w:r>
                </w:p>
                <w:p w:rsidR="0067046F" w:rsidRPr="0067046F" w:rsidRDefault="0067046F" w:rsidP="0067046F">
                  <w:pPr>
                    <w:jc w:val="both"/>
                    <w:rPr>
                      <w:rFonts w:ascii="Arial Narrow" w:hAnsi="Arial Narrow"/>
                      <w:sz w:val="28"/>
                      <w:szCs w:val="28"/>
                    </w:rPr>
                  </w:pPr>
                  <w:r w:rsidRPr="0067046F">
                    <w:rPr>
                      <w:rFonts w:ascii="Arial Narrow" w:hAnsi="Arial Narrow"/>
                      <w:sz w:val="28"/>
                      <w:szCs w:val="28"/>
                    </w:rPr>
                    <w:sym w:font="Symbol" w:char="F0B7"/>
                  </w:r>
                  <w:r w:rsidRPr="0067046F">
                    <w:rPr>
                      <w:rFonts w:ascii="Arial Narrow" w:hAnsi="Arial Narrow"/>
                      <w:sz w:val="28"/>
                      <w:szCs w:val="28"/>
                    </w:rPr>
                    <w:t xml:space="preserve">  Используй такие формулы самовнушений: </w:t>
                  </w:r>
                </w:p>
                <w:p w:rsidR="0067046F" w:rsidRPr="0067046F" w:rsidRDefault="0067046F" w:rsidP="0067046F">
                  <w:pPr>
                    <w:spacing w:after="240"/>
                    <w:ind w:left="720"/>
                    <w:jc w:val="both"/>
                    <w:rPr>
                      <w:rFonts w:ascii="Arial Narrow" w:hAnsi="Arial Narrow"/>
                      <w:sz w:val="28"/>
                      <w:szCs w:val="28"/>
                    </w:rPr>
                  </w:pPr>
                  <w:r w:rsidRPr="0067046F">
                    <w:rPr>
                      <w:rFonts w:ascii="Arial Narrow" w:hAnsi="Arial Narrow"/>
                      <w:sz w:val="28"/>
                      <w:szCs w:val="28"/>
                    </w:rPr>
                    <w:t>Я уверенно сдам ЕГЭ.</w:t>
                  </w:r>
                  <w:r w:rsidRPr="0067046F">
                    <w:rPr>
                      <w:rFonts w:ascii="Arial Narrow" w:hAnsi="Arial Narrow"/>
                      <w:sz w:val="28"/>
                      <w:szCs w:val="28"/>
                    </w:rPr>
                    <w:br/>
                    <w:t>Я уверенно и спокойно справлюсь с заданиями.</w:t>
                  </w:r>
                  <w:r w:rsidRPr="0067046F">
                    <w:rPr>
                      <w:rFonts w:ascii="Arial Narrow" w:hAnsi="Arial Narrow"/>
                      <w:sz w:val="28"/>
                      <w:szCs w:val="28"/>
                    </w:rPr>
                    <w:br/>
                    <w:t>Я с хорошим результатом пройду все испытания.</w:t>
                  </w:r>
                  <w:r w:rsidRPr="0067046F">
                    <w:rPr>
                      <w:rFonts w:ascii="Arial Narrow" w:hAnsi="Arial Narrow"/>
                      <w:sz w:val="28"/>
                      <w:szCs w:val="28"/>
                    </w:rPr>
                    <w:br/>
                    <w:t>Я спокойный и выдержанный человек.</w:t>
                  </w:r>
                  <w:r w:rsidRPr="0067046F">
                    <w:rPr>
                      <w:rFonts w:ascii="Arial Narrow" w:hAnsi="Arial Narrow"/>
                      <w:sz w:val="28"/>
                      <w:szCs w:val="28"/>
                    </w:rPr>
                    <w:br/>
                  </w:r>
                  <w:r w:rsidRPr="0067046F">
                    <w:rPr>
                      <w:rFonts w:ascii="Arial Narrow" w:hAnsi="Arial Narrow"/>
                      <w:sz w:val="28"/>
                      <w:szCs w:val="28"/>
                    </w:rPr>
                    <w:lastRenderedPageBreak/>
                    <w:t>Я смогу справиться с заданием.</w:t>
                  </w:r>
                  <w:r w:rsidRPr="0067046F">
                    <w:rPr>
                      <w:rFonts w:ascii="Arial Narrow" w:hAnsi="Arial Narrow"/>
                      <w:sz w:val="28"/>
                      <w:szCs w:val="28"/>
                    </w:rPr>
                    <w:br/>
                    <w:t>Я справлюсь.</w:t>
                  </w:r>
                  <w:r w:rsidRPr="0067046F">
                    <w:rPr>
                      <w:rFonts w:ascii="Arial Narrow" w:hAnsi="Arial Narrow"/>
                      <w:sz w:val="28"/>
                      <w:szCs w:val="28"/>
                    </w:rPr>
                    <w:br/>
                    <w:t>Я должен сделать то-то и то-то....</w:t>
                  </w:r>
                </w:p>
                <w:p w:rsidR="0067046F" w:rsidRPr="0067046F" w:rsidRDefault="0067046F" w:rsidP="0067046F">
                  <w:pPr>
                    <w:jc w:val="both"/>
                    <w:rPr>
                      <w:rFonts w:ascii="Arial Narrow" w:hAnsi="Arial Narrow"/>
                      <w:sz w:val="28"/>
                      <w:szCs w:val="28"/>
                    </w:rPr>
                  </w:pPr>
                  <w:r w:rsidRPr="0067046F">
                    <w:rPr>
                      <w:rFonts w:ascii="Arial Narrow" w:hAnsi="Arial Narrow"/>
                      <w:sz w:val="28"/>
                      <w:szCs w:val="28"/>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tc>
            </w:tr>
          </w:tbl>
          <w:p w:rsidR="0067046F" w:rsidRPr="0067046F" w:rsidRDefault="0067046F" w:rsidP="0067046F">
            <w:pPr>
              <w:jc w:val="both"/>
              <w:rPr>
                <w:rFonts w:ascii="Arial Narrow" w:hAnsi="Arial Narrow"/>
                <w:sz w:val="28"/>
                <w:szCs w:val="28"/>
              </w:rPr>
            </w:pPr>
          </w:p>
        </w:tc>
      </w:tr>
    </w:tbl>
    <w:p w:rsidR="0067046F" w:rsidRPr="0067046F" w:rsidRDefault="0067046F" w:rsidP="0067046F">
      <w:pPr>
        <w:jc w:val="both"/>
        <w:rPr>
          <w:rFonts w:ascii="Arial Narrow" w:hAnsi="Arial Narrow"/>
          <w:sz w:val="28"/>
          <w:szCs w:val="28"/>
        </w:rPr>
      </w:pPr>
      <w:r w:rsidRPr="0067046F">
        <w:rPr>
          <w:rFonts w:ascii="Arial Narrow" w:hAnsi="Arial Narrow"/>
          <w:sz w:val="28"/>
          <w:szCs w:val="28"/>
        </w:rPr>
        <w:lastRenderedPageBreak/>
        <w:t> </w:t>
      </w:r>
    </w:p>
    <w:p w:rsidR="0067046F" w:rsidRP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67046F" w:rsidRPr="0067046F" w:rsidRDefault="0067046F" w:rsidP="0067046F">
      <w:pPr>
        <w:spacing w:before="100" w:beforeAutospacing="1" w:after="100" w:afterAutospacing="1" w:line="240" w:lineRule="auto"/>
        <w:jc w:val="both"/>
        <w:rPr>
          <w:rFonts w:ascii="Arial Narrow" w:eastAsia="Times New Roman" w:hAnsi="Arial Narrow" w:cs="Times New Roman"/>
          <w:sz w:val="28"/>
          <w:szCs w:val="28"/>
          <w:lang w:eastAsia="ru-RU"/>
        </w:rPr>
      </w:pPr>
    </w:p>
    <w:p w:rsidR="00F502FC" w:rsidRPr="0067046F" w:rsidRDefault="00F502FC" w:rsidP="0067046F">
      <w:pPr>
        <w:jc w:val="both"/>
        <w:rPr>
          <w:rFonts w:ascii="Arial Narrow" w:hAnsi="Arial Narrow"/>
          <w:sz w:val="28"/>
          <w:szCs w:val="28"/>
        </w:rPr>
      </w:pPr>
    </w:p>
    <w:sectPr w:rsidR="00F502FC" w:rsidRPr="0067046F" w:rsidSect="005B0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8DE"/>
    <w:multiLevelType w:val="multilevel"/>
    <w:tmpl w:val="CAEA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56B87"/>
    <w:multiLevelType w:val="multilevel"/>
    <w:tmpl w:val="F274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A942D8"/>
    <w:multiLevelType w:val="multilevel"/>
    <w:tmpl w:val="6FB8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56C09"/>
    <w:multiLevelType w:val="multilevel"/>
    <w:tmpl w:val="EB0E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2FC"/>
    <w:rsid w:val="005B0DBF"/>
    <w:rsid w:val="0067046F"/>
    <w:rsid w:val="00982D0F"/>
    <w:rsid w:val="00F50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BF"/>
  </w:style>
  <w:style w:type="paragraph" w:styleId="1">
    <w:name w:val="heading 1"/>
    <w:basedOn w:val="a"/>
    <w:next w:val="a"/>
    <w:link w:val="10"/>
    <w:uiPriority w:val="9"/>
    <w:qFormat/>
    <w:rsid w:val="00670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2D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2D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D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2D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8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04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40043875">
      <w:bodyDiv w:val="1"/>
      <w:marLeft w:val="0"/>
      <w:marRight w:val="0"/>
      <w:marTop w:val="0"/>
      <w:marBottom w:val="0"/>
      <w:divBdr>
        <w:top w:val="none" w:sz="0" w:space="0" w:color="auto"/>
        <w:left w:val="none" w:sz="0" w:space="0" w:color="auto"/>
        <w:bottom w:val="none" w:sz="0" w:space="0" w:color="auto"/>
        <w:right w:val="none" w:sz="0" w:space="0" w:color="auto"/>
      </w:divBdr>
      <w:divsChild>
        <w:div w:id="1448963514">
          <w:marLeft w:val="0"/>
          <w:marRight w:val="0"/>
          <w:marTop w:val="0"/>
          <w:marBottom w:val="0"/>
          <w:divBdr>
            <w:top w:val="none" w:sz="0" w:space="0" w:color="auto"/>
            <w:left w:val="none" w:sz="0" w:space="0" w:color="auto"/>
            <w:bottom w:val="none" w:sz="0" w:space="0" w:color="auto"/>
            <w:right w:val="none" w:sz="0" w:space="0" w:color="auto"/>
          </w:divBdr>
        </w:div>
      </w:divsChild>
    </w:div>
    <w:div w:id="15632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685F-7F36-4791-965A-4B1AB92C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950</Words>
  <Characters>5420</Characters>
  <Application>Microsoft Office Word</Application>
  <DocSecurity>0</DocSecurity>
  <Lines>45</Lines>
  <Paragraphs>12</Paragraphs>
  <ScaleCrop>false</ScaleCrop>
  <Company>Luser</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dc:creator>
  <cp:keywords/>
  <dc:description/>
  <cp:lastModifiedBy>Алеся</cp:lastModifiedBy>
  <cp:revision>3</cp:revision>
  <dcterms:created xsi:type="dcterms:W3CDTF">2011-03-02T09:33:00Z</dcterms:created>
  <dcterms:modified xsi:type="dcterms:W3CDTF">2011-03-02T09:38:00Z</dcterms:modified>
</cp:coreProperties>
</file>