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5" w:rsidRDefault="009053B5" w:rsidP="009053B5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i/>
          <w:color w:val="235DC8"/>
          <w:sz w:val="44"/>
          <w:szCs w:val="44"/>
          <w:lang w:eastAsia="ru-RU"/>
        </w:rPr>
      </w:pPr>
    </w:p>
    <w:p w:rsidR="009053B5" w:rsidRPr="00A870DC" w:rsidRDefault="009053B5" w:rsidP="009053B5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44"/>
          <w:szCs w:val="44"/>
          <w:lang w:eastAsia="ru-RU"/>
        </w:rPr>
        <w:t>Что влияет на выбор профессии</w:t>
      </w:r>
      <w:r w:rsidRPr="00A870DC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br/>
      </w:r>
      <w:r w:rsidRPr="00A870DC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  <w:br/>
      </w: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8 факторов выбора профессии по Е.А. Климову: 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320040</wp:posOffset>
            </wp:positionV>
            <wp:extent cx="2590800" cy="2590800"/>
            <wp:effectExtent l="171450" t="133350" r="361950" b="304800"/>
            <wp:wrapTight wrapText="bothSides">
              <wp:wrapPolygon edited="0">
                <wp:start x="1747" y="-1112"/>
                <wp:lineTo x="476" y="-953"/>
                <wp:lineTo x="-1429" y="476"/>
                <wp:lineTo x="-1429" y="22394"/>
                <wp:lineTo x="318" y="24141"/>
                <wp:lineTo x="953" y="24141"/>
                <wp:lineTo x="22235" y="24141"/>
                <wp:lineTo x="22871" y="24141"/>
                <wp:lineTo x="24459" y="22394"/>
                <wp:lineTo x="24459" y="1429"/>
                <wp:lineTo x="24618" y="635"/>
                <wp:lineTo x="22712" y="-953"/>
                <wp:lineTo x="21441" y="-1112"/>
                <wp:lineTo x="1747" y="-1112"/>
              </wp:wrapPolygon>
            </wp:wrapTight>
            <wp:docPr id="1" name="Рисунок 1" descr="C:\Documents and Settings\Омо\Рабочий стол\карт\rep009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мо\Рабочий стол\карт\rep0094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1. Позиция старших членов семьи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Есть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взрослые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2. Позиция товарищей, подруг.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3. Позиция учителей, школьных педагогов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Наблюдая за поведением, учебной и </w:t>
      </w:r>
      <w:proofErr w:type="spellStart"/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активностью учащихся, опытный педагог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знает много такого о тебе, что скрыто от непрофессиональных глаз и даже от тебя.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4. Личные профессиональные планы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Под планом в данном случае подразумеваются твои представления об этапах освоения профессии. 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5. Способности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6. Уровень притязаний на общественное признание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Планируя свой трудовой путь, очень важно позаботиться о реалистичности своих притязаний. 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7. Информированность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9053B5" w:rsidRPr="002608D1" w:rsidRDefault="009053B5" w:rsidP="009053B5">
      <w:pPr>
        <w:spacing w:before="100" w:beforeAutospacing="1" w:after="100" w:afterAutospacing="1" w:line="240" w:lineRule="auto"/>
        <w:ind w:left="426" w:right="72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70DC"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8. Склонности</w:t>
      </w:r>
      <w:r>
        <w:rPr>
          <w:rFonts w:ascii="Times New Roman" w:eastAsia="Times New Roman" w:hAnsi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.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Склонности проявляются в любимых занятиях, на которые тратится большая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часть свободного времени. Это –</w:t>
      </w:r>
      <w:r w:rsidRPr="002608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интересы, подкрепленные определенными способностями. </w:t>
      </w:r>
    </w:p>
    <w:p w:rsidR="00D43308" w:rsidRPr="009053B5" w:rsidRDefault="00D43308">
      <w:pPr>
        <w:rPr>
          <w:lang w:val="en-US"/>
        </w:rPr>
      </w:pPr>
    </w:p>
    <w:sectPr w:rsidR="00D43308" w:rsidRPr="009053B5" w:rsidSect="00486E04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53B5"/>
    <w:rsid w:val="009053B5"/>
    <w:rsid w:val="00D4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52A9-92B7-4CCF-8125-C5D47286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2012-12-15T11:02:00Z</dcterms:created>
  <dcterms:modified xsi:type="dcterms:W3CDTF">2012-12-15T11:03:00Z</dcterms:modified>
</cp:coreProperties>
</file>