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5D" w:rsidRDefault="00147A5D" w:rsidP="001F6CAB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Тема урока: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Наречие как часть речи. Группы наречий по значению.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Цель урока: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дать понятие о наречии как части речи; показать общее значение,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морфологические признаки, синтаксическую роль; познакомить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 группами наречий по значению.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Задачи урока: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*формировать умение находить наречия и отличать их от других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частей речи, определять значение наречий, использовать наречия в речи;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*расширять словарный запас учащихся за счёт употребления в речи наречий, развивать творческие способности учащихся;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*воспитывать интерес к изучению предмета, стремление к получениюзнаний.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Тип урока: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усвоение новых знаний.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Оборудование: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дидактический материал, схема, таблицы, слайды, мультимедийный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экран.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Ход урока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Организационный момент.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(Проверить готовность учащихся к уроку, обратить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внимание на осанку.)</w:t>
      </w:r>
      <w:r w:rsidRPr="001C58DE">
        <w:rPr>
          <w:rFonts w:ascii="Verdana" w:hAnsi="Verdana"/>
          <w:color w:val="000000"/>
          <w:sz w:val="24"/>
          <w:szCs w:val="24"/>
        </w:rPr>
        <w:t xml:space="preserve">Сегодняшний урок я хочу начать со слов 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C58DE">
        <w:rPr>
          <w:rFonts w:ascii="Verdana" w:hAnsi="Verdana"/>
          <w:color w:val="000000"/>
          <w:sz w:val="24"/>
          <w:szCs w:val="24"/>
        </w:rPr>
        <w:t>Конфуция: «Три пути у человека, чтобы поступить разумно: первый самый лёгкий, подражание,</w:t>
      </w:r>
      <w:r>
        <w:rPr>
          <w:rFonts w:ascii="Verdana" w:hAnsi="Verdana"/>
          <w:color w:val="000000"/>
          <w:sz w:val="24"/>
          <w:szCs w:val="24"/>
        </w:rPr>
        <w:t xml:space="preserve"> второй</w:t>
      </w:r>
      <w:r w:rsidRPr="001C58DE">
        <w:rPr>
          <w:rFonts w:ascii="Verdana" w:hAnsi="Verdana"/>
          <w:color w:val="000000"/>
          <w:sz w:val="24"/>
          <w:szCs w:val="24"/>
        </w:rPr>
        <w:t>,</w:t>
      </w:r>
      <w:r>
        <w:rPr>
          <w:rFonts w:ascii="Verdana" w:hAnsi="Verdana"/>
          <w:color w:val="000000"/>
          <w:sz w:val="24"/>
          <w:szCs w:val="24"/>
        </w:rPr>
        <w:t xml:space="preserve">самый горький, опыт и третий </w:t>
      </w:r>
      <w:r w:rsidRPr="001C58DE">
        <w:rPr>
          <w:rFonts w:ascii="Verdana" w:hAnsi="Verdana"/>
          <w:color w:val="000000"/>
          <w:sz w:val="24"/>
          <w:szCs w:val="24"/>
        </w:rPr>
        <w:t>самый благородный, размышление»</w:t>
      </w:r>
      <w:r w:rsidRPr="001C58DE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1C58DE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II.Мотивация учебной деятельности.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Сейчас я предлагаю вам разминку для ума. Правильно выполнив тестовые задания,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вы сможете определить тему уроку.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Тесты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1.Деепричастие обозначает: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признак предмета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добавочное действие при основном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признак предмета по действию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2.Укажите деепричастие: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смеясь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смеющийся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смеяться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3.Какая из категорий присуща деепричастию: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склонение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число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вид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?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4.С помощью каких суффиксов образуются деепричастия: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-нн-, -онн-, -енн-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-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-в, -вши, -а, -я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-ущ-, -ащ-, -ом-, -им- 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?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5.Укажите словосочетание, которое в предложении будет причастным оборотом: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поднимающееся из-за леса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шёл улыбаясь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гуляя под дождём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6.Укажите деепричастие, которое с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не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пишется раздельно: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(не) глядя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(не) взлюбив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(не) годуя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FD60F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-635</wp:posOffset>
            </wp:positionH>
            <wp:positionV relativeFrom="line">
              <wp:posOffset>114935</wp:posOffset>
            </wp:positionV>
            <wp:extent cx="2181225" cy="1419225"/>
            <wp:effectExtent l="0" t="0" r="9525" b="9525"/>
            <wp:wrapSquare wrapText="bothSides"/>
            <wp:docPr id="2" name="Рисунок 1" descr="http://lib.znaimo.com.ua/tw_files2/urls_4/962/d-961664/961664_html_644f1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.znaimo.com.ua/tw_files2/urls_4/962/d-961664/961664_html_644f1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7.Какова синтаксическая роль деепричастного оборота в предложении: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определение –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Ы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сказуемое 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обстоятельство –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(При правильном выполнении задания ответ: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НАРЕЧИЕ</w:t>
      </w: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BD7382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 экране проецируется слайд с темой урока.)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III.Постановка целей и задач урока.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-Итак, о какой же части речи поведём разговор? (О </w:t>
      </w:r>
      <w:r w:rsidR="00FD60F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-1270</wp:posOffset>
            </wp:positionH>
            <wp:positionV relativeFrom="line">
              <wp:posOffset>724535</wp:posOffset>
            </wp:positionV>
            <wp:extent cx="2171700" cy="1485900"/>
            <wp:effectExtent l="0" t="0" r="0" b="0"/>
            <wp:wrapSquare wrapText="bothSides"/>
            <wp:docPr id="3" name="Рисунок 2" descr="http://lib.znaimo.com.ua/tw_files2/urls_4/962/d-961664/961664_html_4623d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znaimo.com.ua/tw_files2/urls_4/962/d-961664/961664_html_4623d9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наречии как части речи и его разрядах.) Сформулируйте задачи урока, опираясь на его тему с помощью вопросов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(на экране проецируется слайд с вопросами):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(Ответы учащихся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 узнаем, что такое наречие, чем отличается от других частей речи; научимся находить наречия, отличать их от других частей речи, определять разряд по значению и роль в предложении, использовать в речи; применим в нашей речи, чтобы она была богаче и разнообразнее.)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IV</w:t>
      </w:r>
      <w:r w:rsidRPr="00BD7382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Изучение нового материала.</w:t>
      </w:r>
    </w:p>
    <w:p w:rsidR="00147A5D" w:rsidRPr="00FB52B3" w:rsidRDefault="00147A5D" w:rsidP="001F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Наречие – это самостоятельная часть речи. Происходит из древнего знатного рода. Обратите внимание на величавый корень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–реч-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 Он был известен ещё в древнерусском языке. Этот корень имел глагол со значением «говорить». От него произошли такие слова, как 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изречение, речистый, наречие 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(говор),</w:t>
      </w: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нарекать, изрекать…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(демонстрируется слайд). 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FB52B3">
        <w:rPr>
          <w:rFonts w:ascii="Times New Roman" w:hAnsi="Times New Roman"/>
          <w:color w:val="000000"/>
          <w:sz w:val="24"/>
          <w:szCs w:val="24"/>
          <w:lang w:eastAsia="ru-RU"/>
        </w:rPr>
        <w:t>       Но сегодня у меня нет готового правила по нашей теме. Вы самостоятельно должны прийти к  определению наречия как части речи.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каждой группы </w:t>
      </w:r>
      <w:r w:rsidRPr="00FB5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которую будете заносить свои маленькие открытия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860"/>
      </w:tblGrid>
      <w:tr w:rsidR="00147A5D" w:rsidRPr="00584AD0" w:rsidTr="00403C0D">
        <w:trPr>
          <w:trHeight w:val="5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5D" w:rsidRPr="00326B05" w:rsidRDefault="00147A5D" w:rsidP="00403C0D">
            <w:pPr>
              <w:spacing w:before="30" w:after="30" w:line="240" w:lineRule="auto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                       </w:t>
            </w: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              </w:t>
            </w:r>
            <w:r w:rsidRPr="00326B05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Что должен узнать?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5D" w:rsidRPr="00326B05" w:rsidRDefault="00147A5D" w:rsidP="00403C0D">
            <w:pPr>
              <w:spacing w:before="30" w:after="30" w:line="240" w:lineRule="auto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                                  </w:t>
            </w:r>
            <w:r w:rsidRPr="00326B05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Что узнал?</w:t>
            </w:r>
          </w:p>
        </w:tc>
      </w:tr>
      <w:tr w:rsidR="00147A5D" w:rsidRPr="00584AD0" w:rsidTr="00403C0D">
        <w:trPr>
          <w:trHeight w:val="14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5D" w:rsidRPr="00326B05" w:rsidRDefault="00147A5D" w:rsidP="00403C0D">
            <w:pPr>
              <w:spacing w:before="30" w:after="30" w:line="240" w:lineRule="auto"/>
              <w:ind w:left="36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  <w:r w:rsidRPr="00326B0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 Какой признак обозначают наречия?</w:t>
            </w:r>
          </w:p>
          <w:p w:rsidR="00147A5D" w:rsidRPr="00326B05" w:rsidRDefault="00147A5D" w:rsidP="00403C0D">
            <w:pPr>
              <w:spacing w:before="30" w:after="30" w:line="240" w:lineRule="auto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  <w:r w:rsidRPr="00326B0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На какие вопросы отвечают наречия?</w:t>
            </w:r>
          </w:p>
          <w:p w:rsidR="00147A5D" w:rsidRPr="00326B05" w:rsidRDefault="00147A5D" w:rsidP="00403C0D">
            <w:pPr>
              <w:spacing w:before="30" w:after="30" w:line="240" w:lineRule="auto"/>
              <w:ind w:left="36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  <w:r w:rsidRPr="00326B0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Изменяется ли наречие?</w:t>
            </w:r>
          </w:p>
          <w:p w:rsidR="00147A5D" w:rsidRPr="00326B05" w:rsidRDefault="00147A5D" w:rsidP="00403C0D">
            <w:pPr>
              <w:spacing w:before="30" w:after="30" w:line="240" w:lineRule="auto"/>
              <w:ind w:left="36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  <w:r w:rsidRPr="00326B0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Какова роль наречия в предложении?</w:t>
            </w:r>
          </w:p>
          <w:p w:rsidR="00147A5D" w:rsidRPr="00326B05" w:rsidRDefault="00147A5D" w:rsidP="00403C0D">
            <w:pPr>
              <w:spacing w:before="30" w:after="30" w:line="240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5D" w:rsidRPr="00326B05" w:rsidRDefault="00147A5D" w:rsidP="00403C0D">
            <w:pPr>
              <w:spacing w:before="30" w:after="30" w:line="240" w:lineRule="auto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26B0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Вторая часть заполняется учеником после выступления каждой группы.(Ученик заполняет слайд на компьютере после каждого выступления)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 w:hanging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5.</w:t>
      </w:r>
      <w:r w:rsidRPr="00326B05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Работа в группах.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 Каждая  группа получает задание и приступает к работе. Закончив, группы представляют отчёт о своей работе. Выводы записываются в карту учащегося.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 </w:t>
      </w:r>
      <w:r w:rsidRPr="00326B05">
        <w:rPr>
          <w:rFonts w:ascii="Verdana" w:hAnsi="Verdana"/>
          <w:b/>
          <w:bCs/>
          <w:color w:val="000000"/>
          <w:sz w:val="20"/>
          <w:szCs w:val="20"/>
          <w:u w:val="single"/>
          <w:lang w:eastAsia="ru-RU"/>
        </w:rPr>
        <w:t>1 группа.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      Какой признак обозначают наречия?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Начиная изучение новой части речи, прежде всего, необходимо указать её общее грамматическое значение, т.е. что обозначает данная часть речи.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      Вы знаете, что существительные обозначают предметы( стол, тетрадь, земля),  имена прилагательные – признак предмета( красный, тяжёлый, большой), глаголы – действие(строить, думать, красить).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     Ваша задача – определить, какой признак обозначают наречия. Внимательно рассмотрите примеры. Наречия выделены.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8"/>
          <w:szCs w:val="28"/>
          <w:lang w:eastAsia="ru-RU"/>
        </w:rPr>
        <w:t>  </w:t>
      </w:r>
      <w:r w:rsidRPr="00326B05">
        <w:rPr>
          <w:rFonts w:ascii="Verdana" w:hAnsi="Verdana"/>
          <w:b/>
          <w:bCs/>
          <w:color w:val="FF0000"/>
          <w:sz w:val="28"/>
          <w:szCs w:val="28"/>
          <w:lang w:eastAsia="ru-RU"/>
        </w:rPr>
        <w:t>ХОРОШО</w:t>
      </w:r>
      <w:r w:rsidRPr="00326B05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  <w:r w:rsidRPr="00326B05">
        <w:rPr>
          <w:rFonts w:ascii="Verdana" w:hAnsi="Verdana"/>
          <w:color w:val="000000"/>
          <w:sz w:val="28"/>
          <w:szCs w:val="28"/>
          <w:lang w:eastAsia="ru-RU"/>
        </w:rPr>
        <w:t>РАБОТАТЬ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8"/>
          <w:szCs w:val="28"/>
          <w:lang w:eastAsia="ru-RU"/>
        </w:rPr>
        <w:t>  ДОМ </w:t>
      </w:r>
      <w:r w:rsidRPr="00326B05">
        <w:rPr>
          <w:rFonts w:ascii="Verdana" w:hAnsi="Verdana"/>
          <w:b/>
          <w:bCs/>
          <w:color w:val="FF0000"/>
          <w:sz w:val="28"/>
          <w:szCs w:val="28"/>
          <w:lang w:eastAsia="ru-RU"/>
        </w:rPr>
        <w:t>НАПРОТИВ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8"/>
          <w:szCs w:val="28"/>
          <w:lang w:eastAsia="ru-RU"/>
        </w:rPr>
        <w:lastRenderedPageBreak/>
        <w:t> </w:t>
      </w:r>
      <w:r w:rsidRPr="00326B05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  <w:r w:rsidRPr="00326B05">
        <w:rPr>
          <w:rFonts w:ascii="Verdana" w:hAnsi="Verdana"/>
          <w:b/>
          <w:bCs/>
          <w:color w:val="FF0000"/>
          <w:sz w:val="28"/>
          <w:szCs w:val="28"/>
          <w:lang w:eastAsia="ru-RU"/>
        </w:rPr>
        <w:t>ОЧЕНЬ БЫСТРЫЙ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326B05">
        <w:rPr>
          <w:rFonts w:ascii="Verdana" w:hAnsi="Verdana"/>
          <w:b/>
          <w:bCs/>
          <w:color w:val="000000"/>
          <w:sz w:val="20"/>
          <w:szCs w:val="20"/>
          <w:u w:val="single"/>
          <w:lang w:eastAsia="ru-RU"/>
        </w:rPr>
        <w:t>2 группа.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                              На какие вопросы отвечают наречия?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Внимательно рассмотрите  данные словосочетания. Поставьте  вопросы к наречиям. Обратите  внимание: от каких частей речи задаёте вопросы к наречиям. Наречия выделены.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Прочитать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вслух</w:t>
      </w:r>
    </w:p>
    <w:p w:rsidR="00147A5D" w:rsidRPr="00326B05" w:rsidRDefault="00147A5D" w:rsidP="001F6CAB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Идти 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вперёд</w:t>
      </w:r>
    </w:p>
    <w:p w:rsidR="00147A5D" w:rsidRPr="00326B05" w:rsidRDefault="00147A5D" w:rsidP="001F6CAB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Пришёл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вчера</w:t>
      </w:r>
    </w:p>
    <w:p w:rsidR="00147A5D" w:rsidRPr="00326B05" w:rsidRDefault="00147A5D" w:rsidP="001F6CA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Сказал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сгоряча</w:t>
      </w:r>
    </w:p>
    <w:p w:rsidR="00147A5D" w:rsidRPr="00326B05" w:rsidRDefault="00147A5D" w:rsidP="001F6CAB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Сделал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нарочно</w:t>
      </w:r>
    </w:p>
    <w:p w:rsidR="00147A5D" w:rsidRPr="00326B05" w:rsidRDefault="00147A5D" w:rsidP="001F6CAB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Отдал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много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Дом  </w:t>
      </w: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напротив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FF0000"/>
          <w:sz w:val="20"/>
          <w:szCs w:val="20"/>
          <w:lang w:eastAsia="ru-RU"/>
        </w:rPr>
        <w:t>Крайне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опасный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u w:val="single"/>
          <w:lang w:eastAsia="ru-RU"/>
        </w:rPr>
        <w:t>3 группа.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                               Изменяется ли наречие?             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В русском языке слова могут изменяться по падежам (склоняться) или по лицам (спрягаться), могут менять число, а некоторые род. А что же с наречиями? Спрягаются ли они? Склоняются ли?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Проведите эксперимент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, который докажет,  изменяются ли наречия.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Измените слова по указанным признакам.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Деревня ( мн.число,  род.падеж)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Большой ( мн.ч.,  женск.род, дат.п.)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Ходить ( наст.вр., 1 лицо ед.ч.)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А теперь попытайтесь изменить наречие </w:t>
      </w:r>
      <w:r w:rsidRPr="00326B05">
        <w:rPr>
          <w:rFonts w:ascii="Verdana" w:hAnsi="Verdana"/>
          <w:color w:val="FF0000"/>
          <w:sz w:val="20"/>
          <w:szCs w:val="20"/>
          <w:lang w:eastAsia="ru-RU"/>
        </w:rPr>
        <w:t>ВЧЕРА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по тем же признакам. Что у вас получилось?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Имеет ли наречие окончание?</w:t>
      </w:r>
    </w:p>
    <w:p w:rsidR="00147A5D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326B05">
        <w:rPr>
          <w:rFonts w:ascii="Verdana" w:hAnsi="Verdana"/>
          <w:b/>
          <w:bCs/>
          <w:color w:val="000000"/>
          <w:sz w:val="20"/>
          <w:szCs w:val="20"/>
          <w:u w:val="single"/>
          <w:lang w:eastAsia="ru-RU"/>
        </w:rPr>
        <w:t>4 группа.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             Роль наречия в предложении.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Рассмотрите два  предложения. В каждом из них есть наречие, но относятся эти наречия к разным словам и отвечают на разные вопросы. Определите, каким членом предложения являются данные наречия.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Этот разговор </w:t>
      </w:r>
      <w:r w:rsidRPr="00326B05">
        <w:rPr>
          <w:rFonts w:ascii="Verdana" w:hAnsi="Verdana"/>
          <w:color w:val="FF0000"/>
          <w:sz w:val="20"/>
          <w:szCs w:val="20"/>
          <w:lang w:eastAsia="ru-RU"/>
        </w:rPr>
        <w:t>вполголоса</w:t>
      </w:r>
      <w:r w:rsidRPr="00326B05">
        <w:rPr>
          <w:rFonts w:ascii="Verdana" w:hAnsi="Verdana"/>
          <w:color w:val="FF9900"/>
          <w:sz w:val="20"/>
          <w:szCs w:val="20"/>
          <w:lang w:eastAsia="ru-RU"/>
        </w:rPr>
        <w:t>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>я не расслышал.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Мы обнаружили их </w:t>
      </w:r>
      <w:r w:rsidRPr="00326B05">
        <w:rPr>
          <w:rFonts w:ascii="Verdana" w:hAnsi="Verdana"/>
          <w:color w:val="FF0000"/>
          <w:sz w:val="20"/>
          <w:szCs w:val="20"/>
          <w:lang w:eastAsia="ru-RU"/>
        </w:rPr>
        <w:t>поблизости.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Итак, давайте сделаем вывод (слайд8) 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 работа ФРАЗЕОЛОГИЗМЫ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Работа по карточкам </w:t>
      </w:r>
    </w:p>
    <w:p w:rsidR="00147A5D" w:rsidRPr="00794FBF" w:rsidRDefault="00147A5D" w:rsidP="001F6CAB">
      <w:pPr>
        <w:pStyle w:val="a3"/>
        <w:spacing w:before="120" w:beforeAutospacing="0" w:after="216" w:afterAutospacing="0" w:line="249" w:lineRule="atLeast"/>
        <w:rPr>
          <w:rFonts w:ascii="Arial" w:hAnsi="Arial" w:cs="Arial"/>
          <w:sz w:val="20"/>
          <w:szCs w:val="20"/>
        </w:rPr>
      </w:pPr>
      <w:r w:rsidRPr="00794FBF">
        <w:rPr>
          <w:rFonts w:ascii="Arial" w:hAnsi="Arial" w:cs="Arial"/>
          <w:sz w:val="20"/>
          <w:szCs w:val="20"/>
        </w:rPr>
        <w:t>Расставьте пропущенные знаки препинания, вместо пропусков употребите подходящие по значению наречия, подчеркните их как члены предложения.</w:t>
      </w:r>
    </w:p>
    <w:p w:rsidR="00147A5D" w:rsidRPr="00794FBF" w:rsidRDefault="00147A5D" w:rsidP="001F6CAB">
      <w:pPr>
        <w:pStyle w:val="a3"/>
        <w:spacing w:before="120" w:beforeAutospacing="0" w:after="216" w:afterAutospacing="0" w:line="249" w:lineRule="atLeast"/>
        <w:rPr>
          <w:rFonts w:ascii="Arial" w:hAnsi="Arial" w:cs="Arial"/>
          <w:sz w:val="20"/>
          <w:szCs w:val="20"/>
        </w:rPr>
      </w:pPr>
      <w:r w:rsidRPr="00794FBF">
        <w:rPr>
          <w:rStyle w:val="a4"/>
          <w:rFonts w:ascii="Arial" w:hAnsi="Arial" w:cs="Arial"/>
          <w:sz w:val="20"/>
          <w:szCs w:val="20"/>
        </w:rPr>
        <w:t>Мальчик брел по тайге, почти падая от усталости.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Неожиданно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лес ра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сс</w:t>
      </w:r>
      <w:r w:rsidRPr="00794FBF">
        <w:rPr>
          <w:rStyle w:val="a4"/>
          <w:rFonts w:ascii="Arial" w:hAnsi="Arial" w:cs="Arial"/>
          <w:sz w:val="20"/>
          <w:szCs w:val="20"/>
        </w:rPr>
        <w:t>тупился, открыв перед ним берег Енисея. У Васютки даже дух захватило — так красива и широка была его родная река. А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раньше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она ему к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а</w:t>
      </w:r>
      <w:r w:rsidRPr="00794FBF">
        <w:rPr>
          <w:rStyle w:val="a4"/>
          <w:rFonts w:ascii="Arial" w:hAnsi="Arial" w:cs="Arial"/>
          <w:sz w:val="20"/>
          <w:szCs w:val="20"/>
        </w:rPr>
        <w:t>залась обыкнове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нн</w:t>
      </w:r>
      <w:r w:rsidRPr="00794FBF">
        <w:rPr>
          <w:rStyle w:val="a4"/>
          <w:rFonts w:ascii="Arial" w:hAnsi="Arial" w:cs="Arial"/>
          <w:sz w:val="20"/>
          <w:szCs w:val="20"/>
        </w:rPr>
        <w:t>ой.</w:t>
      </w:r>
    </w:p>
    <w:p w:rsidR="00147A5D" w:rsidRPr="00794FBF" w:rsidRDefault="00147A5D" w:rsidP="001F6CAB">
      <w:pPr>
        <w:pStyle w:val="a3"/>
        <w:spacing w:before="120" w:beforeAutospacing="0" w:after="216" w:afterAutospacing="0" w:line="249" w:lineRule="atLeast"/>
        <w:rPr>
          <w:rFonts w:ascii="Arial" w:hAnsi="Arial" w:cs="Arial"/>
          <w:sz w:val="20"/>
          <w:szCs w:val="20"/>
        </w:rPr>
      </w:pPr>
      <w:r w:rsidRPr="00794FBF">
        <w:rPr>
          <w:rStyle w:val="a4"/>
          <w:rFonts w:ascii="Arial" w:hAnsi="Arial" w:cs="Arial"/>
          <w:sz w:val="20"/>
          <w:szCs w:val="20"/>
        </w:rPr>
        <w:t>От радости Васютка очнулся и огляделся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вокруг</w:t>
      </w:r>
      <w:r w:rsidRPr="00794FBF">
        <w:rPr>
          <w:rStyle w:val="a4"/>
          <w:rFonts w:ascii="Arial" w:hAnsi="Arial" w:cs="Arial"/>
          <w:sz w:val="20"/>
          <w:szCs w:val="20"/>
        </w:rPr>
        <w:t>. Но (н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и</w:t>
      </w:r>
      <w:r w:rsidRPr="00794FBF">
        <w:rPr>
          <w:rStyle w:val="a4"/>
          <w:rFonts w:ascii="Arial" w:hAnsi="Arial" w:cs="Arial"/>
          <w:sz w:val="20"/>
          <w:szCs w:val="20"/>
        </w:rPr>
        <w:t>)кого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нигде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(не)было, и он стал решать,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вверх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или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вниз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идти по Енисею.</w:t>
      </w:r>
    </w:p>
    <w:p w:rsidR="00147A5D" w:rsidRPr="00794FBF" w:rsidRDefault="00147A5D" w:rsidP="001F6CAB">
      <w:pPr>
        <w:pStyle w:val="a3"/>
        <w:spacing w:before="120" w:beforeAutospacing="0" w:after="216" w:afterAutospacing="0" w:line="249" w:lineRule="atLeast"/>
        <w:rPr>
          <w:rStyle w:val="a4"/>
          <w:rFonts w:ascii="Arial" w:hAnsi="Arial" w:cs="Arial"/>
          <w:sz w:val="20"/>
          <w:szCs w:val="20"/>
        </w:rPr>
      </w:pPr>
      <w:r w:rsidRPr="00794FBF">
        <w:rPr>
          <w:rStyle w:val="a4"/>
          <w:rFonts w:ascii="Arial" w:hAnsi="Arial" w:cs="Arial"/>
          <w:sz w:val="20"/>
          <w:szCs w:val="20"/>
        </w:rPr>
        <w:t>Тяну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тся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берега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навстречу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друг другу, хотят сомкну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ться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и теряю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тся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в просторе. Вот идет пароход.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794FBF">
        <w:rPr>
          <w:rStyle w:val="a4"/>
          <w:rFonts w:ascii="Arial" w:hAnsi="Arial" w:cs="Arial"/>
          <w:sz w:val="20"/>
          <w:szCs w:val="20"/>
          <w:u w:val="single"/>
        </w:rPr>
        <w:t>Долго</w:t>
      </w:r>
      <w:r w:rsidRPr="00794FBF">
        <w:rPr>
          <w:rStyle w:val="apple-converted-space"/>
          <w:rFonts w:ascii="Arial" w:hAnsi="Arial" w:cs="Arial"/>
          <w:i/>
          <w:iCs/>
          <w:sz w:val="20"/>
          <w:szCs w:val="20"/>
          <w:u w:val="single"/>
        </w:rPr>
        <w:t> </w:t>
      </w:r>
      <w:r w:rsidRPr="00794FBF">
        <w:rPr>
          <w:rStyle w:val="a4"/>
          <w:rFonts w:ascii="Arial" w:hAnsi="Arial" w:cs="Arial"/>
          <w:sz w:val="20"/>
          <w:szCs w:val="20"/>
        </w:rPr>
        <w:t>ждать его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D738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VI.Итог урока.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(После выполнения всех заданий учителем проводится проверка, рефлексия и оценивание учащихся.)</w:t>
      </w:r>
      <w:r w:rsidRPr="00BD7382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326B05">
        <w:rPr>
          <w:rFonts w:ascii="Verdana" w:hAnsi="Verdana"/>
          <w:color w:val="000000"/>
          <w:sz w:val="20"/>
          <w:szCs w:val="20"/>
          <w:lang w:eastAsia="ru-RU"/>
        </w:rPr>
        <w:t xml:space="preserve">           Наш урок был посвящён определению наречия как части речи. </w:t>
      </w:r>
      <w:r w:rsidRPr="00BD738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Вспомните задачи, которые ставились перед вами в начале урока.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(Слайд)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Мы выяснили:</w:t>
      </w:r>
    </w:p>
    <w:p w:rsidR="00147A5D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- наречие – неизменяемая часть речи, обозначающая признак действия, признак признака, признак предмета. Отвечают на вопросы где? куда? откуда? как? зачем? когда?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ind w:left="36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Мы с вами начали проект по теме «Наречие». Вам ещё многое предстоит изучить, многое открыть, узнать.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Вы хорошо поработали, я желаю вам удачи в дальнейшем изучении русского языка.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147A5D" w:rsidRPr="00326B05" w:rsidRDefault="00147A5D" w:rsidP="001F6CAB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326B05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147A5D" w:rsidRDefault="00147A5D" w:rsidP="001F6CA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47A5D" w:rsidRDefault="00147A5D"/>
    <w:sectPr w:rsidR="00147A5D" w:rsidSect="00D7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06"/>
    <w:rsid w:val="00147A5D"/>
    <w:rsid w:val="001A3161"/>
    <w:rsid w:val="001C58DE"/>
    <w:rsid w:val="001F6CAB"/>
    <w:rsid w:val="00326B05"/>
    <w:rsid w:val="00403C0D"/>
    <w:rsid w:val="00584AD0"/>
    <w:rsid w:val="00794B5F"/>
    <w:rsid w:val="00794FBF"/>
    <w:rsid w:val="00AA4906"/>
    <w:rsid w:val="00BD7382"/>
    <w:rsid w:val="00D72B22"/>
    <w:rsid w:val="00FA723B"/>
    <w:rsid w:val="00FB52B3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F6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F6CA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F6C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F6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F6CA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F6C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2015-03-16T06:56:00Z</dcterms:created>
  <dcterms:modified xsi:type="dcterms:W3CDTF">2015-03-16T06:56:00Z</dcterms:modified>
</cp:coreProperties>
</file>