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Министерство социального развития Саратовской области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ГУ </w:t>
      </w:r>
      <w:r w:rsidRPr="002B298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Энгельсский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Центр социальной помощи семье и детям </w:t>
      </w:r>
      <w:r w:rsidRPr="002B298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Семья</w:t>
      </w:r>
      <w:r w:rsidRPr="002B29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Программа</w:t>
      </w: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>Гармония духовности</w:t>
      </w:r>
      <w:r>
        <w:rPr>
          <w:rFonts w:ascii="Times New Roman" w:hAnsi="Times New Roman" w:cs="Times New Roman"/>
          <w:b/>
          <w:bCs/>
          <w:sz w:val="44"/>
          <w:szCs w:val="44"/>
          <w:lang w:val="en-US"/>
        </w:rPr>
        <w:t>»</w:t>
      </w: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91075" cy="414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right"/>
        <w:rPr>
          <w:rStyle w:val="c1"/>
          <w:rFonts w:ascii="Calibri" w:hAnsi="Calibri" w:cs="Calibri"/>
          <w:b/>
          <w:i/>
          <w:iCs/>
          <w:color w:val="444444"/>
          <w:sz w:val="26"/>
          <w:szCs w:val="26"/>
          <w:u w:val="single"/>
          <w:shd w:val="clear" w:color="auto" w:fill="FFFFFF"/>
        </w:rPr>
      </w:pPr>
      <w:r w:rsidRPr="002B2986">
        <w:rPr>
          <w:rStyle w:val="c1"/>
          <w:rFonts w:ascii="Calibri" w:hAnsi="Calibri" w:cs="Calibri"/>
          <w:b/>
          <w:i/>
          <w:iCs/>
          <w:color w:val="444444"/>
          <w:sz w:val="26"/>
          <w:szCs w:val="26"/>
          <w:u w:val="single"/>
          <w:shd w:val="clear" w:color="auto" w:fill="FFFFFF"/>
        </w:rPr>
        <w:t xml:space="preserve">Программа подготовлена        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u w:val="single"/>
        </w:rPr>
      </w:pPr>
      <w:r w:rsidRPr="002B2986">
        <w:rPr>
          <w:rStyle w:val="c1"/>
          <w:rFonts w:ascii="Calibri" w:hAnsi="Calibri" w:cs="Calibri"/>
          <w:b/>
          <w:i/>
          <w:iCs/>
          <w:color w:val="444444"/>
          <w:sz w:val="26"/>
          <w:szCs w:val="26"/>
          <w:u w:val="single"/>
          <w:shd w:val="clear" w:color="auto" w:fill="FFFFFF"/>
        </w:rPr>
        <w:t>социальным</w:t>
      </w:r>
      <w:r w:rsidRPr="002B2986">
        <w:rPr>
          <w:rStyle w:val="c0"/>
          <w:rFonts w:ascii="Verdana" w:hAnsi="Verdana"/>
          <w:b/>
          <w:i/>
          <w:iCs/>
          <w:color w:val="444444"/>
          <w:sz w:val="26"/>
          <w:szCs w:val="26"/>
          <w:u w:val="single"/>
          <w:shd w:val="clear" w:color="auto" w:fill="FFFFFF"/>
        </w:rPr>
        <w:t> </w:t>
      </w:r>
      <w:r w:rsidRPr="002B2986">
        <w:rPr>
          <w:rStyle w:val="c1"/>
          <w:rFonts w:ascii="Calibri" w:hAnsi="Calibri" w:cs="Calibri"/>
          <w:b/>
          <w:i/>
          <w:iCs/>
          <w:color w:val="444444"/>
          <w:sz w:val="26"/>
          <w:szCs w:val="26"/>
          <w:u w:val="single"/>
          <w:shd w:val="clear" w:color="auto" w:fill="FFFFFF"/>
        </w:rPr>
        <w:t>педагогом :</w:t>
      </w:r>
      <w:r w:rsidRPr="002B2986">
        <w:rPr>
          <w:rStyle w:val="c0"/>
          <w:rFonts w:ascii="Verdana" w:hAnsi="Verdana"/>
          <w:b/>
          <w:i/>
          <w:iCs/>
          <w:color w:val="444444"/>
          <w:sz w:val="26"/>
          <w:szCs w:val="26"/>
          <w:u w:val="single"/>
          <w:shd w:val="clear" w:color="auto" w:fill="FFFFFF"/>
        </w:rPr>
        <w:t xml:space="preserve">  </w:t>
      </w:r>
      <w:r w:rsidRPr="002B2986">
        <w:rPr>
          <w:rStyle w:val="c1"/>
          <w:rFonts w:ascii="Calibri" w:hAnsi="Calibri" w:cs="Calibri"/>
          <w:b/>
          <w:i/>
          <w:iCs/>
          <w:color w:val="444444"/>
          <w:sz w:val="26"/>
          <w:szCs w:val="26"/>
          <w:u w:val="single"/>
          <w:shd w:val="clear" w:color="auto" w:fill="FFFFFF"/>
        </w:rPr>
        <w:t>И</w:t>
      </w:r>
      <w:r w:rsidRPr="002B2986">
        <w:rPr>
          <w:rStyle w:val="c0"/>
          <w:rFonts w:ascii="Verdana" w:hAnsi="Verdana"/>
          <w:b/>
          <w:i/>
          <w:iCs/>
          <w:color w:val="444444"/>
          <w:sz w:val="26"/>
          <w:szCs w:val="26"/>
          <w:u w:val="single"/>
          <w:shd w:val="clear" w:color="auto" w:fill="FFFFFF"/>
        </w:rPr>
        <w:t>.</w:t>
      </w:r>
      <w:r w:rsidRPr="002B2986">
        <w:rPr>
          <w:rStyle w:val="c1"/>
          <w:rFonts w:ascii="Calibri" w:hAnsi="Calibri" w:cs="Calibri"/>
          <w:b/>
          <w:i/>
          <w:iCs/>
          <w:color w:val="444444"/>
          <w:sz w:val="26"/>
          <w:szCs w:val="26"/>
          <w:u w:val="single"/>
          <w:shd w:val="clear" w:color="auto" w:fill="FFFFFF"/>
        </w:rPr>
        <w:t>Н</w:t>
      </w:r>
      <w:r w:rsidRPr="002B2986">
        <w:rPr>
          <w:rStyle w:val="c0"/>
          <w:rFonts w:ascii="Verdana" w:hAnsi="Verdana"/>
          <w:b/>
          <w:i/>
          <w:iCs/>
          <w:color w:val="444444"/>
          <w:sz w:val="26"/>
          <w:szCs w:val="26"/>
          <w:u w:val="single"/>
          <w:shd w:val="clear" w:color="auto" w:fill="FFFFFF"/>
        </w:rPr>
        <w:t>.</w:t>
      </w:r>
      <w:r w:rsidRPr="002B2986">
        <w:rPr>
          <w:rStyle w:val="apple-converted-space"/>
          <w:rFonts w:ascii="Verdana" w:hAnsi="Verdana"/>
          <w:b/>
          <w:i/>
          <w:iCs/>
          <w:color w:val="444444"/>
          <w:sz w:val="26"/>
          <w:szCs w:val="26"/>
          <w:u w:val="single"/>
          <w:shd w:val="clear" w:color="auto" w:fill="FFFFFF"/>
        </w:rPr>
        <w:t> </w:t>
      </w:r>
      <w:proofErr w:type="spellStart"/>
      <w:r w:rsidRPr="002B2986">
        <w:rPr>
          <w:rStyle w:val="c1"/>
          <w:rFonts w:ascii="Calibri" w:hAnsi="Calibri" w:cs="Calibri"/>
          <w:b/>
          <w:i/>
          <w:iCs/>
          <w:color w:val="444444"/>
          <w:sz w:val="26"/>
          <w:szCs w:val="26"/>
          <w:u w:val="single"/>
          <w:shd w:val="clear" w:color="auto" w:fill="FFFFFF"/>
        </w:rPr>
        <w:t>Слесаревой</w:t>
      </w:r>
      <w:proofErr w:type="spellEnd"/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2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 Энгельс.</w:t>
      </w:r>
    </w:p>
    <w:p w:rsidR="002B2986" w:rsidRDefault="002B2986" w:rsidP="002B298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Pr="002B2986">
        <w:rPr>
          <w:rFonts w:ascii="Times New Roman" w:hAnsi="Times New Roman" w:cs="Times New Roman"/>
          <w:b/>
          <w:bCs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Смысловое содержание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2B2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Гармония духовности</w:t>
      </w:r>
      <w:r w:rsidRPr="002B2986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направлена на расширение кругозора семей и детей о православных традициях русского народа, познакомит с историей иконописи, обогатит духовные позиции семьи.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 </w:t>
      </w:r>
      <w:r w:rsidRPr="002B29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Воспитательная роль программы осуществляется через организацию проведения встреч и бесед членов семей между собой о предназначении человеческой души, чтение библейских рассказов, обзор прекраснейшего зодчества — иконописи, посещение православных  мероприятий,  экскурсия в Воскресную школу,  посещение святых мест. 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right="-567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данная  программа призвана повысить мотивацию семей к изучению духовно-нравственных традиций православной культуры русского народа, составляющих основу духовно-нравственного воспитания семей и несовершеннолетних граждан, проживающих в городе Энгельсе.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right="-567"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способствовать улучшению взаимоотношений между представителями семей;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выявлять интеллектуальные и творческие способности семей по отношению к православной культуре и искусству;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формировать моральный образ семей на основе приобретенных  знаний о православных традициях.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right="-567"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Целевая группа:</w:t>
      </w:r>
    </w:p>
    <w:p w:rsidR="002B2986" w:rsidRDefault="002B2986" w:rsidP="002B29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567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семьи (взрослые и несовершеннолетние представители семей), состоящие на обслуживании в Центре </w:t>
      </w:r>
      <w:r w:rsidRPr="002B2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Семья</w:t>
      </w:r>
      <w:r w:rsidRPr="002B298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не равнодушные к истории православной культуры и традициям русского народа.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ind w:right="-567" w:firstLine="540"/>
        <w:jc w:val="both"/>
        <w:rPr>
          <w:rFonts w:ascii="Calibri" w:hAnsi="Calibri" w:cs="Calibri"/>
        </w:rPr>
      </w:pP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Реализация данной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будет осуществляться социальным педагогом отделения профилактики при содействии членов Родительского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актива Центра, специалистов участковой службы, педагогов-психологов и общественной организации </w:t>
      </w:r>
      <w:r w:rsidRPr="002B2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Совет женщин  АЭМР</w:t>
      </w:r>
      <w:r w:rsidRPr="002B2986">
        <w:rPr>
          <w:rFonts w:ascii="Times New Roman" w:hAnsi="Times New Roman" w:cs="Times New Roman"/>
          <w:sz w:val="28"/>
          <w:szCs w:val="28"/>
        </w:rPr>
        <w:t>».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работы</w:t>
      </w:r>
      <w:r>
        <w:rPr>
          <w:rFonts w:ascii="Times New Roman CYR" w:hAnsi="Times New Roman CYR" w:cs="Times New Roman CYR"/>
          <w:sz w:val="28"/>
          <w:szCs w:val="28"/>
        </w:rPr>
        <w:t>: клубная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 работы: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анкетирование;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наблюдение;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беседы 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лекции, сопровождающиеся записями духовной музыки и пением;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познавательные занятия с использованием короткометражных фильмов по православной культуре;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посещения Воскресной школы;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участие в районном фестивале </w:t>
      </w:r>
      <w:r w:rsidRPr="002B298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Рождественская мозаика</w:t>
      </w:r>
      <w:r w:rsidRPr="002B2986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посещения святых мест.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hAnsi="Calibri" w:cs="Calibri"/>
          <w:lang w:val="en-US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Реализация программы предполагает  3 этапа: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:rsidR="002B2986" w:rsidRDefault="002B2986" w:rsidP="002B29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Организационный этап: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опросника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для определения потребности семей в данной услуге;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составление аналитической справки по результатам опроса семей;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разработка плана проведения занятий с участием представителей родительского актива;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разработка и тиражирование информационного листа про проекту </w:t>
      </w:r>
      <w:r w:rsidRPr="002B29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Гармония духовности</w:t>
      </w:r>
      <w:r w:rsidRPr="002B2986">
        <w:rPr>
          <w:rFonts w:ascii="Times New Roman" w:hAnsi="Times New Roman" w:cs="Times New Roman"/>
          <w:sz w:val="28"/>
          <w:szCs w:val="28"/>
        </w:rPr>
        <w:t>»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2B29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Основной этап: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утверждение плана занятий с семьями;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проведение групповых занятий с семьями с использованием компьютерных технологий и    чтением библейских рассказов.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2B2986" w:rsidRDefault="002B2986" w:rsidP="002B298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Заключительный этап: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проведение мониторинга работы клуба;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B29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составление аналитической справки по результатам  проведенной работы.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ind w:firstLine="708"/>
        <w:rPr>
          <w:rFonts w:ascii="Calibri" w:hAnsi="Calibri" w:cs="Calibri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Мониторинг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98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  результатов проводится непосредственно исполнителем программы, т.е социальным педагогом при содействии социолога и педагога-психолога. Процедура оценки результатов включает в себя анкетирование и отчет о  выполнении плановых мероприятий.</w:t>
      </w:r>
    </w:p>
    <w:p w:rsidR="002B2986" w:rsidRPr="002B2986" w:rsidRDefault="002B2986" w:rsidP="002B2986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Предполагаемые результаты: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духовно-нравственных ценностей у семей на основе изучения православных традиций русского народа;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творческих способностей несовершеннолетних членов семей на основе изучения зодчества православной иконописи;</w:t>
      </w:r>
    </w:p>
    <w:p w:rsidR="002B2986" w:rsidRDefault="002B2986" w:rsidP="002B298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B29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создание благоприятного климата в семейных отношениях, основанных на душевном равновесии и нравственных позициях, почитании православной культуры.   </w:t>
      </w:r>
    </w:p>
    <w:sectPr w:rsidR="002B2986" w:rsidSect="00211A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54AB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2986"/>
    <w:rsid w:val="002B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8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B2986"/>
  </w:style>
  <w:style w:type="character" w:customStyle="1" w:styleId="c0">
    <w:name w:val="c0"/>
    <w:basedOn w:val="a0"/>
    <w:rsid w:val="002B2986"/>
  </w:style>
  <w:style w:type="character" w:customStyle="1" w:styleId="apple-converted-space">
    <w:name w:val="apple-converted-space"/>
    <w:basedOn w:val="a0"/>
    <w:rsid w:val="002B2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2011-12-06T16:39:00Z</dcterms:created>
  <dcterms:modified xsi:type="dcterms:W3CDTF">2011-12-06T16:42:00Z</dcterms:modified>
</cp:coreProperties>
</file>