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A9" w:rsidRPr="00AE7B50" w:rsidRDefault="00AE7B50" w:rsidP="00AE7B50">
      <w:pPr>
        <w:widowControl w:val="0"/>
        <w:tabs>
          <w:tab w:val="left" w:pos="720"/>
          <w:tab w:val="left" w:pos="883"/>
        </w:tabs>
        <w:jc w:val="center"/>
        <w:rPr>
          <w:b/>
          <w:sz w:val="28"/>
          <w:szCs w:val="28"/>
        </w:rPr>
      </w:pPr>
      <w:bookmarkStart w:id="0" w:name="_GoBack"/>
      <w:r w:rsidRPr="00AE7B50">
        <w:rPr>
          <w:b/>
          <w:sz w:val="28"/>
          <w:szCs w:val="28"/>
        </w:rPr>
        <w:t>Коллективная форма учебной деятельности</w:t>
      </w:r>
    </w:p>
    <w:bookmarkEnd w:id="0"/>
    <w:p w:rsidR="00A658DD" w:rsidRDefault="00A932A9" w:rsidP="00A658DD">
      <w:pPr>
        <w:widowControl w:val="0"/>
        <w:tabs>
          <w:tab w:val="left" w:pos="720"/>
        </w:tabs>
        <w:jc w:val="both"/>
      </w:pPr>
      <w:r>
        <w:tab/>
      </w:r>
      <w:r w:rsidR="007D2440" w:rsidRPr="00A658DD">
        <w:t xml:space="preserve">В процессе поиска возможностей более эффективного использования различных типов уроков особую значимость в современной общеобразовательной школе приобретает форма организации учебной деятельности учащихся. Одной из наиболее </w:t>
      </w:r>
      <w:proofErr w:type="gramStart"/>
      <w:r w:rsidR="007D2440" w:rsidRPr="00A658DD">
        <w:t>современных</w:t>
      </w:r>
      <w:proofErr w:type="gramEnd"/>
      <w:r w:rsidR="007D2440" w:rsidRPr="00A658DD">
        <w:t xml:space="preserve"> и востребованных является коллективная форма учебной деятельности.</w:t>
      </w:r>
      <w:r w:rsidR="00A658DD">
        <w:t xml:space="preserve"> </w:t>
      </w:r>
    </w:p>
    <w:p w:rsidR="007D2440" w:rsidRPr="00A658DD" w:rsidRDefault="00A658DD" w:rsidP="00A658DD">
      <w:pPr>
        <w:widowControl w:val="0"/>
        <w:tabs>
          <w:tab w:val="left" w:pos="720"/>
        </w:tabs>
        <w:jc w:val="both"/>
      </w:pPr>
      <w:r>
        <w:tab/>
      </w:r>
      <w:proofErr w:type="gramStart"/>
      <w:r w:rsidR="007D2440" w:rsidRPr="00A658DD">
        <w:t>Коллективная учебная деятельность как самостоятельная организационная форма обучения стала предметом исследования ученых и педагогов, которые определили основные ее черты (М.Д. Виноградова, В.В. Котов,</w:t>
      </w:r>
      <w:r w:rsidR="00A932A9">
        <w:t xml:space="preserve"> И.Б. </w:t>
      </w:r>
      <w:proofErr w:type="spellStart"/>
      <w:r w:rsidR="00A932A9">
        <w:t>Первин</w:t>
      </w:r>
      <w:proofErr w:type="spellEnd"/>
      <w:r w:rsidR="00A932A9">
        <w:t>, И.М. Чередов</w:t>
      </w:r>
      <w:r w:rsidR="007D2440" w:rsidRPr="00A658DD">
        <w:t>.</w:t>
      </w:r>
      <w:proofErr w:type="gramEnd"/>
      <w:r w:rsidR="007D2440" w:rsidRPr="00A658DD">
        <w:t xml:space="preserve"> Разрабатывая основные положения оптимизации учебного процесса, Ю.К. </w:t>
      </w:r>
      <w:proofErr w:type="spellStart"/>
      <w:r w:rsidR="007D2440" w:rsidRPr="00A658DD">
        <w:t>Бабанский</w:t>
      </w:r>
      <w:proofErr w:type="spellEnd"/>
      <w:r w:rsidR="007D2440" w:rsidRPr="00A658DD">
        <w:t>,</w:t>
      </w:r>
      <w:r w:rsidR="00A932A9">
        <w:t xml:space="preserve"> М.Н. </w:t>
      </w:r>
      <w:proofErr w:type="spellStart"/>
      <w:r w:rsidR="00A932A9">
        <w:t>Скаткин</w:t>
      </w:r>
      <w:proofErr w:type="spellEnd"/>
      <w:r w:rsidR="007D2440" w:rsidRPr="00A658DD">
        <w:t xml:space="preserve">. также уделяли большое внимание коллективному подходу к организации учебно-познавательной деятельности. Коллективное обучение – это только такое обучение, при котором коллектив обучает каждого своего члена, и каждый член коллектива активно участвует в </w:t>
      </w:r>
      <w:proofErr w:type="gramStart"/>
      <w:r w:rsidR="007D2440" w:rsidRPr="00A658DD">
        <w:t>обучении своих товарищей</w:t>
      </w:r>
      <w:proofErr w:type="gramEnd"/>
      <w:r w:rsidR="007D2440" w:rsidRPr="00A658DD">
        <w:t xml:space="preserve"> по совместной учебной работе. Таким образом, коллективная форма организации учебной работы – это обучение обучающих и обучаемых в динамических парах, или парах сменного состава.</w:t>
      </w:r>
      <w:r>
        <w:t xml:space="preserve"> </w:t>
      </w:r>
      <w:r w:rsidR="007D2440" w:rsidRPr="00A658DD">
        <w:t>А.В. Золотова считает, что коллективные виды работы делают урок более интересным, живым, воспитывают у учащихся сознательное отношение к учебному труду</w:t>
      </w:r>
      <w:r w:rsidR="00F023F9">
        <w:t>.</w:t>
      </w:r>
      <w:r w:rsidR="007D2440" w:rsidRPr="00A658DD">
        <w:t xml:space="preserve"> [</w:t>
      </w:r>
      <w:r w:rsidR="00A932A9">
        <w:t>4</w:t>
      </w:r>
      <w:r w:rsidR="007D2440" w:rsidRPr="00A658DD">
        <w:t>].</w:t>
      </w:r>
    </w:p>
    <w:p w:rsidR="00ED521E" w:rsidRDefault="00B35CA4" w:rsidP="00355A57">
      <w:pPr>
        <w:widowControl w:val="0"/>
        <w:ind w:firstLine="708"/>
        <w:jc w:val="both"/>
        <w:rPr>
          <w:bCs/>
        </w:rPr>
      </w:pPr>
      <w:r w:rsidRPr="00A658DD">
        <w:t>Организация на уроке коллективной формы учебной деятельности учащихся имеет большое психологическое, социальное и дидактическое значение.</w:t>
      </w:r>
      <w:r w:rsidR="00ED521E">
        <w:t xml:space="preserve"> </w:t>
      </w:r>
      <w:r w:rsidRPr="00A658DD">
        <w:rPr>
          <w:bCs/>
        </w:rPr>
        <w:t xml:space="preserve">В процессе коллективного учебного труда на уроках математики создаются наиболее благоприятные возможности для усвоения знаний и наиболее полного психологического развития каждого школьника. Социальное обоснование коллективной формы учебной деятельности на уроках математики в средней школе народная мудрость выразила в пословице: «Ум – хорошо, а два – лучше». </w:t>
      </w:r>
    </w:p>
    <w:p w:rsidR="00ED521E" w:rsidRDefault="00ED521E" w:rsidP="00ED521E">
      <w:pPr>
        <w:widowControl w:val="0"/>
        <w:shd w:val="clear" w:color="auto" w:fill="FFFFFF"/>
        <w:ind w:firstLine="708"/>
        <w:jc w:val="both"/>
      </w:pPr>
      <w:r>
        <w:t>Существует</w:t>
      </w:r>
      <w:r w:rsidR="00B35CA4" w:rsidRPr="00A658DD">
        <w:t xml:space="preserve"> несколько приемов организации коллективной работы на уроках, которые приводит в своей книге В.К. Дьяченко [</w:t>
      </w:r>
      <w:r w:rsidR="00A932A9">
        <w:t>3</w:t>
      </w:r>
      <w:r w:rsidR="00B35CA4" w:rsidRPr="00A658DD">
        <w:t>].</w:t>
      </w:r>
      <w:r>
        <w:t xml:space="preserve"> К ним относятся</w:t>
      </w:r>
      <w:r w:rsidRPr="00ED521E">
        <w:t>:</w:t>
      </w:r>
      <w:r>
        <w:t xml:space="preserve"> в</w:t>
      </w:r>
      <w:r w:rsidR="00B35CA4" w:rsidRPr="00ED521E">
        <w:t>заимные опросы</w:t>
      </w:r>
      <w:r w:rsidRPr="00ED521E">
        <w:t xml:space="preserve">, </w:t>
      </w:r>
      <w:r>
        <w:t>с</w:t>
      </w:r>
      <w:r w:rsidRPr="00ED521E">
        <w:t>мена заданий в четверках</w:t>
      </w:r>
      <w:r>
        <w:t xml:space="preserve">, прием «ручеек», </w:t>
      </w:r>
      <w:r w:rsidRPr="00ED521E">
        <w:t>лабораторные и практические работы</w:t>
      </w:r>
      <w:r>
        <w:t>, п</w:t>
      </w:r>
      <w:r w:rsidRPr="00ED521E">
        <w:t>роблемно-поисковые задачи</w:t>
      </w:r>
      <w:r>
        <w:t>,</w:t>
      </w:r>
    </w:p>
    <w:p w:rsidR="00B35CA4" w:rsidRPr="00BC4346" w:rsidRDefault="00ED521E" w:rsidP="00F023F9">
      <w:pPr>
        <w:widowControl w:val="0"/>
        <w:shd w:val="clear" w:color="auto" w:fill="FFFFFF"/>
        <w:jc w:val="both"/>
      </w:pPr>
      <w:r>
        <w:t xml:space="preserve">создание проблемной ситуации. В своей практической деятельности очень часто </w:t>
      </w:r>
      <w:r w:rsidR="00BC4346">
        <w:t>мне приходиться использовать самые различные приемы организации такой деятельности. Приведу примеры различных уроков, в которых раскрывается эффективность такого метода организации деятельности учителя.</w:t>
      </w:r>
    </w:p>
    <w:p w:rsidR="00BC4346" w:rsidRPr="00BC4346" w:rsidRDefault="00BC4346" w:rsidP="00F023F9">
      <w:pPr>
        <w:pStyle w:val="a3"/>
        <w:widowControl w:val="0"/>
        <w:spacing w:before="0" w:beforeAutospacing="0" w:after="0" w:afterAutospacing="0"/>
        <w:jc w:val="center"/>
        <w:rPr>
          <w:rFonts w:cs="Arial"/>
          <w:b/>
        </w:rPr>
      </w:pPr>
      <w:r w:rsidRPr="00BC4346">
        <w:rPr>
          <w:rFonts w:cs="Arial"/>
          <w:b/>
        </w:rPr>
        <w:t xml:space="preserve">Фрагмент урока </w:t>
      </w:r>
      <w:r w:rsidRPr="00BC4346">
        <w:rPr>
          <w:b/>
        </w:rPr>
        <w:t>для 5-го класса</w:t>
      </w:r>
      <w:r w:rsidRPr="00BC4346">
        <w:rPr>
          <w:rFonts w:cs="Arial"/>
          <w:b/>
        </w:rPr>
        <w:t xml:space="preserve"> по теме «Таблица умножения»</w:t>
      </w:r>
    </w:p>
    <w:p w:rsidR="00B35CA4" w:rsidRPr="00A658DD" w:rsidRDefault="00B35CA4" w:rsidP="00F023F9">
      <w:pPr>
        <w:widowControl w:val="0"/>
        <w:ind w:firstLine="708"/>
        <w:jc w:val="both"/>
      </w:pPr>
      <w:r w:rsidRPr="00A658DD">
        <w:t>Тип данного урока – урок закрепления изученного материала. Основная цель урока - закрепить понятие «умножение чисел» и сформировать умения и навыки использования таблицы умножения.</w:t>
      </w:r>
      <w:r w:rsidR="00BC4346">
        <w:t xml:space="preserve"> </w:t>
      </w:r>
      <w:r w:rsidRPr="00A658DD">
        <w:t xml:space="preserve">В основе разработки урока лежит коллективная форма деятельности учащихся класса. На этапе закрепления используются такие формы коллективной формы деятельности, как работа в парах, работа в цепочке и работа в динамических группах. </w:t>
      </w:r>
    </w:p>
    <w:p w:rsidR="00B35CA4" w:rsidRPr="00A658DD" w:rsidRDefault="00B35CA4" w:rsidP="00A658DD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A658DD">
        <w:rPr>
          <w:b/>
        </w:rPr>
        <w:t>Закрепление изученного материала – 10 мин.</w:t>
      </w:r>
    </w:p>
    <w:p w:rsidR="00B35CA4" w:rsidRPr="00A658DD" w:rsidRDefault="00B35CA4" w:rsidP="00A658DD">
      <w:pPr>
        <w:pStyle w:val="a3"/>
        <w:widowControl w:val="0"/>
        <w:spacing w:before="0" w:beforeAutospacing="0" w:after="0" w:afterAutospacing="0"/>
        <w:jc w:val="both"/>
      </w:pPr>
      <w:r w:rsidRPr="00A658DD">
        <w:t>Закрепление таблицы умножения предлагается провести в форме коллективной деятельности учащихся, которая делится на три этапа.</w:t>
      </w:r>
    </w:p>
    <w:p w:rsidR="00B35CA4" w:rsidRPr="00A658DD" w:rsidRDefault="00B35CA4" w:rsidP="00A658DD">
      <w:pPr>
        <w:pStyle w:val="a3"/>
        <w:widowControl w:val="0"/>
        <w:spacing w:before="0" w:beforeAutospacing="0" w:after="0" w:afterAutospacing="0"/>
        <w:jc w:val="both"/>
      </w:pPr>
      <w:r w:rsidRPr="00A658DD">
        <w:t xml:space="preserve">1 этап. Работа в парах. Каждый ученик по очереди произносит один пример на умножение, его партнер отвечает, затем наоборот. Учащиеся учатся работать в парах и осуществлять взаимоконтроль друг над другом. </w:t>
      </w:r>
    </w:p>
    <w:p w:rsidR="00B35CA4" w:rsidRPr="00A658DD" w:rsidRDefault="00B35CA4" w:rsidP="00A658DD">
      <w:pPr>
        <w:widowControl w:val="0"/>
        <w:jc w:val="both"/>
      </w:pPr>
      <w:r w:rsidRPr="00A658DD">
        <w:t>2 этап. Работа по цепочке. Участвуют все учащиеся класса. Учитель называет пример, учащийся отвечает. Затем отвечает следующий сидящий за ним ученик. Контроль над ответами осуществляет учитель.</w:t>
      </w:r>
    </w:p>
    <w:p w:rsidR="00B35CA4" w:rsidRDefault="00B35CA4" w:rsidP="00A658DD">
      <w:pPr>
        <w:widowControl w:val="0"/>
        <w:jc w:val="both"/>
      </w:pPr>
      <w:r w:rsidRPr="00A658DD">
        <w:t xml:space="preserve">3 этап. Работа в динамических группах. Учащиеся осуществляют перекрестный опрос, </w:t>
      </w:r>
      <w:proofErr w:type="gramStart"/>
      <w:r w:rsidRPr="00A658DD">
        <w:t>занося результаты друг друга</w:t>
      </w:r>
      <w:proofErr w:type="gramEnd"/>
      <w:r w:rsidRPr="00A658DD">
        <w:t xml:space="preserve"> в выданную для этого специальную таблицу. </w:t>
      </w:r>
    </w:p>
    <w:p w:rsidR="00BC4346" w:rsidRPr="00BC4346" w:rsidRDefault="00BC4346" w:rsidP="00BC4346">
      <w:pPr>
        <w:pStyle w:val="1"/>
        <w:widowControl w:val="0"/>
        <w:spacing w:before="0" w:beforeAutospacing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4346">
        <w:rPr>
          <w:rFonts w:ascii="Times New Roman" w:hAnsi="Times New Roman" w:cs="Times New Roman"/>
          <w:color w:val="auto"/>
          <w:sz w:val="24"/>
          <w:szCs w:val="24"/>
        </w:rPr>
        <w:t>Фрагмент урока для 6-го класса по теме «Сложение и вычитание дробей с разными знаменателями»</w:t>
      </w:r>
    </w:p>
    <w:p w:rsidR="00BC4346" w:rsidRPr="00A658DD" w:rsidRDefault="00BC4346" w:rsidP="00F023F9">
      <w:pPr>
        <w:pStyle w:val="a3"/>
        <w:widowControl w:val="0"/>
        <w:spacing w:before="0" w:beforeAutospacing="0" w:after="0" w:afterAutospacing="0"/>
        <w:ind w:firstLine="708"/>
        <w:jc w:val="both"/>
      </w:pPr>
      <w:r w:rsidRPr="00A658DD">
        <w:t>Тип данного урока – обобщение и систематизация знаний. Его основная цель – закрепить основные понятия, связанные со сложением и вычитанием дробей с разными знаменателями.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</w:pPr>
      <w:r w:rsidRPr="00A658DD">
        <w:t>Приведенный способ применения коллективной формы учебной деятельности учащихся подходит как для данной темы, так и для других тем уроков математики, алгебры или геометрии, которые являются обобщающими в серии уроков на выведение каких-либо правил, определений или теорем.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A658DD">
        <w:rPr>
          <w:b/>
        </w:rPr>
        <w:t>Обобщение и закрепление знаний – 8 мин.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</w:pPr>
      <w:r w:rsidRPr="00A658DD">
        <w:t xml:space="preserve">Готовятся карточки: на одной начало формулировки правила, на другой конец. Раздаются </w:t>
      </w:r>
      <w:r w:rsidRPr="00A658DD">
        <w:lastRenderedPageBreak/>
        <w:t xml:space="preserve">карточки всем учащимся. Произносят сначала те учащиеся, которые имеют карточки с началом формулировки, «откликается» тот учащийся, у которого на карточке конец формулировки. Правильность фиксирует учитель. 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  <w:rPr>
          <w:i/>
        </w:rPr>
      </w:pPr>
      <w:r w:rsidRPr="00A658DD">
        <w:rPr>
          <w:i/>
        </w:rPr>
        <w:t>Карточки:</w:t>
      </w:r>
    </w:p>
    <w:p w:rsidR="00BC4346" w:rsidRPr="00A658DD" w:rsidRDefault="00BC4346" w:rsidP="00BC4346">
      <w:pPr>
        <w:pStyle w:val="a3"/>
        <w:widowControl w:val="0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A658DD">
        <w:t>Начало: «При сложении дробей с разными знаменателями...».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</w:pPr>
      <w:r w:rsidRPr="00A658DD">
        <w:t xml:space="preserve">Конец: «... нужно привести дроби к общему знаменателю и сложить полученные дроби». </w:t>
      </w:r>
    </w:p>
    <w:p w:rsidR="00BC4346" w:rsidRPr="00A658DD" w:rsidRDefault="00BC4346" w:rsidP="00BC4346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658DD">
        <w:t>Начало: «Чтобы получилась дробь, равная данной…».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</w:pPr>
      <w:r w:rsidRPr="00A658DD">
        <w:t>Конец: «…нужно числитель и знаменатель дроби умножить или разделить на одно и то же натуральное число ».</w:t>
      </w:r>
    </w:p>
    <w:p w:rsidR="00BC4346" w:rsidRPr="00A658DD" w:rsidRDefault="00BC4346" w:rsidP="00BC4346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658DD">
        <w:t>Начало: «При приведении дроби к новому знаменателю…».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</w:pPr>
      <w:r w:rsidRPr="00A658DD">
        <w:t>Конец: «…нужно ее числитель и знаменатель умножить на дополнительный множитель».</w:t>
      </w:r>
    </w:p>
    <w:p w:rsidR="00BC4346" w:rsidRPr="00A658DD" w:rsidRDefault="00BC4346" w:rsidP="00BC4346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658DD">
        <w:t>Начало: «Чтобы найти сокращение дроби…».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</w:pPr>
      <w:r w:rsidRPr="00A658DD">
        <w:t>Конец: «…нужно разделить числитель и знаменатель на их общий делитель, отличный от единицы».</w:t>
      </w:r>
    </w:p>
    <w:p w:rsidR="00BC4346" w:rsidRPr="00A658DD" w:rsidRDefault="00BC4346" w:rsidP="00BC4346">
      <w:pPr>
        <w:pStyle w:val="a3"/>
        <w:widowControl w:val="0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A658DD">
        <w:t>Начало: «Чтобы дробь называлась несократимой…».</w:t>
      </w:r>
    </w:p>
    <w:p w:rsidR="00BC4346" w:rsidRPr="00A658DD" w:rsidRDefault="00BC4346" w:rsidP="00BC4346">
      <w:pPr>
        <w:pStyle w:val="a3"/>
        <w:widowControl w:val="0"/>
        <w:spacing w:before="0" w:beforeAutospacing="0" w:after="0" w:afterAutospacing="0"/>
        <w:jc w:val="both"/>
      </w:pPr>
      <w:r w:rsidRPr="00A658DD">
        <w:t>Конец: «…нужно, чтобы числитель и знаменатель дроби были взаимно простыми».</w:t>
      </w:r>
    </w:p>
    <w:p w:rsidR="002F512D" w:rsidRPr="002F512D" w:rsidRDefault="002F512D" w:rsidP="002F512D">
      <w:pPr>
        <w:pStyle w:val="a3"/>
        <w:widowControl w:val="0"/>
        <w:spacing w:before="0" w:beforeAutospacing="0" w:after="0" w:afterAutospacing="0"/>
        <w:jc w:val="center"/>
        <w:rPr>
          <w:b/>
        </w:rPr>
      </w:pPr>
      <w:r w:rsidRPr="002F512D">
        <w:rPr>
          <w:b/>
        </w:rPr>
        <w:t>Фрагмент урока для 9-го класса по теме</w:t>
      </w:r>
      <w:r w:rsidRPr="002F512D">
        <w:rPr>
          <w:b/>
          <w:sz w:val="28"/>
          <w:szCs w:val="28"/>
        </w:rPr>
        <w:t xml:space="preserve"> «</w:t>
      </w:r>
      <w:r w:rsidRPr="002F512D">
        <w:rPr>
          <w:b/>
        </w:rPr>
        <w:t>Теорема об отрезках хорд, пересекающихся внутри круга»</w:t>
      </w:r>
    </w:p>
    <w:p w:rsidR="002F512D" w:rsidRPr="002F512D" w:rsidRDefault="002F512D" w:rsidP="002F512D">
      <w:pPr>
        <w:pStyle w:val="a3"/>
        <w:widowControl w:val="0"/>
        <w:spacing w:before="0" w:beforeAutospacing="0" w:after="0" w:afterAutospacing="0"/>
        <w:ind w:firstLine="708"/>
        <w:jc w:val="both"/>
      </w:pPr>
      <w:r w:rsidRPr="002F512D">
        <w:rPr>
          <w:bCs/>
        </w:rPr>
        <w:t xml:space="preserve">Данный фрагмент представляет собой пример того, как можно путем постановки проблемного домашнего задания создать на уроке ситуацию, побуждающую учащихся к анализу своих действий и самостоятельному выявлению нового материала. </w:t>
      </w:r>
      <w:r w:rsidRPr="002F512D">
        <w:t>Тема урока заранее не объявляется, а вытекает из проблемной ситуации. Так, тема урока становится проблемой, разрешение которой увлекает учащихся.</w:t>
      </w:r>
    </w:p>
    <w:p w:rsidR="002F512D" w:rsidRPr="002F512D" w:rsidRDefault="002F512D" w:rsidP="002F512D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2F512D">
        <w:rPr>
          <w:b/>
        </w:rPr>
        <w:t>Изучение нового материала – 15 мин.</w:t>
      </w:r>
    </w:p>
    <w:p w:rsidR="002F512D" w:rsidRPr="002F512D" w:rsidRDefault="002F512D" w:rsidP="002F512D">
      <w:pPr>
        <w:pStyle w:val="a3"/>
        <w:widowControl w:val="0"/>
        <w:spacing w:before="0" w:beforeAutospacing="0" w:after="0" w:afterAutospacing="0"/>
        <w:jc w:val="both"/>
      </w:pPr>
      <w:r w:rsidRPr="002F512D">
        <w:t>Перед изучением темы учащимися предлагается дома решить следующую задачу:</w:t>
      </w:r>
    </w:p>
    <w:p w:rsidR="002F512D" w:rsidRPr="002F512D" w:rsidRDefault="002F512D" w:rsidP="002F512D">
      <w:pPr>
        <w:pStyle w:val="a3"/>
        <w:widowControl w:val="0"/>
        <w:spacing w:before="0" w:beforeAutospacing="0" w:after="0" w:afterAutospacing="0"/>
        <w:jc w:val="both"/>
      </w:pPr>
      <w:r w:rsidRPr="002F512D">
        <w:t>Хорда AB, пересеклась с хордой CD в точке</w:t>
      </w:r>
      <w:proofErr w:type="gramStart"/>
      <w:r w:rsidRPr="002F512D">
        <w:t xml:space="preserve"> О</w:t>
      </w:r>
      <w:proofErr w:type="gramEnd"/>
      <w:r w:rsidRPr="002F512D">
        <w:t xml:space="preserve">, делится на отрезки АО = </w:t>
      </w:r>
      <w:smartTag w:uri="urn:schemas-microsoft-com:office:smarttags" w:element="metricconverter">
        <w:smartTagPr>
          <w:attr w:name="ProductID" w:val="45 мм"/>
        </w:smartTagPr>
        <w:r w:rsidRPr="002F512D">
          <w:t>45 мм</w:t>
        </w:r>
      </w:smartTag>
      <w:r w:rsidRPr="002F512D">
        <w:t xml:space="preserve"> и ОВ = </w:t>
      </w:r>
      <w:smartTag w:uri="urn:schemas-microsoft-com:office:smarttags" w:element="metricconverter">
        <w:smartTagPr>
          <w:attr w:name="ProductID" w:val="30 мм"/>
        </w:smartTagPr>
        <w:r w:rsidRPr="002F512D">
          <w:t>30 мм</w:t>
        </w:r>
      </w:smartTag>
      <w:r w:rsidRPr="002F512D">
        <w:t xml:space="preserve">. Определить отрезок CD, если OD = </w:t>
      </w:r>
      <w:smartTag w:uri="urn:schemas-microsoft-com:office:smarttags" w:element="metricconverter">
        <w:smartTagPr>
          <w:attr w:name="ProductID" w:val="90 мм"/>
        </w:smartTagPr>
        <w:r w:rsidRPr="002F512D">
          <w:t>90 мм</w:t>
        </w:r>
      </w:smartTag>
      <w:r w:rsidRPr="002F512D">
        <w:t>.</w:t>
      </w:r>
      <w:r>
        <w:t xml:space="preserve"> </w:t>
      </w:r>
    </w:p>
    <w:p w:rsidR="002F512D" w:rsidRPr="002F512D" w:rsidRDefault="002F512D" w:rsidP="002F512D">
      <w:pPr>
        <w:pStyle w:val="a3"/>
        <w:widowControl w:val="0"/>
        <w:spacing w:before="0" w:beforeAutospacing="0" w:after="0" w:afterAutospacing="0"/>
        <w:jc w:val="both"/>
      </w:pPr>
      <w:r w:rsidRPr="002F512D">
        <w:t>Урок начинается с проверки выполнения домашнего задания. Выясняется, что большинство учеников справились с работой, притом различными способами.</w:t>
      </w:r>
      <w:r>
        <w:t xml:space="preserve"> </w:t>
      </w:r>
      <w:r w:rsidRPr="002F512D">
        <w:t xml:space="preserve">Одни построили отрезок АВ = </w:t>
      </w:r>
      <w:smartTag w:uri="urn:schemas-microsoft-com:office:smarttags" w:element="metricconverter">
        <w:smartTagPr>
          <w:attr w:name="ProductID" w:val="75 мм"/>
        </w:smartTagPr>
        <w:r w:rsidRPr="002F512D">
          <w:t>75 мм</w:t>
        </w:r>
      </w:smartTag>
      <w:r w:rsidRPr="002F512D">
        <w:t>, отметили на нем точку</w:t>
      </w:r>
      <w:proofErr w:type="gramStart"/>
      <w:r w:rsidRPr="002F512D">
        <w:t xml:space="preserve"> О</w:t>
      </w:r>
      <w:proofErr w:type="gramEnd"/>
      <w:r w:rsidRPr="002F512D">
        <w:t xml:space="preserve"> и отложили отрезок OD = </w:t>
      </w:r>
      <w:smartTag w:uri="urn:schemas-microsoft-com:office:smarttags" w:element="metricconverter">
        <w:smartTagPr>
          <w:attr w:name="ProductID" w:val="90 мм"/>
        </w:smartTagPr>
        <w:r w:rsidRPr="002F512D">
          <w:t>90 мм</w:t>
        </w:r>
      </w:smartTag>
      <w:r w:rsidRPr="002F512D">
        <w:t xml:space="preserve"> по трем точкам A, B, D построили окружность. Точка</w:t>
      </w:r>
      <w:proofErr w:type="gramStart"/>
      <w:r w:rsidRPr="002F512D">
        <w:t xml:space="preserve"> С</w:t>
      </w:r>
      <w:proofErr w:type="gramEnd"/>
      <w:r w:rsidRPr="002F512D">
        <w:t xml:space="preserve"> была найдена как точка пересечения прямой OD с этой окружностью.</w:t>
      </w:r>
      <w:r>
        <w:t xml:space="preserve"> </w:t>
      </w:r>
      <w:proofErr w:type="gramStart"/>
      <w:r w:rsidRPr="002F512D">
        <w:t xml:space="preserve">Другие построили круг произвольного радиуса, в нем хорду АВ = </w:t>
      </w:r>
      <w:smartTag w:uri="urn:schemas-microsoft-com:office:smarttags" w:element="metricconverter">
        <w:smartTagPr>
          <w:attr w:name="ProductID" w:val="75 мм"/>
        </w:smartTagPr>
        <w:r w:rsidRPr="002F512D">
          <w:t>75 мм</w:t>
        </w:r>
      </w:smartTag>
      <w:r w:rsidRPr="002F512D">
        <w:t xml:space="preserve"> и на последней точку О. На окружности отметили точку D так, что OD = = </w:t>
      </w:r>
      <w:smartTag w:uri="urn:schemas-microsoft-com:office:smarttags" w:element="metricconverter">
        <w:smartTagPr>
          <w:attr w:name="ProductID" w:val="90 мм"/>
        </w:smartTagPr>
        <w:r w:rsidRPr="002F512D">
          <w:t>90 мм</w:t>
        </w:r>
      </w:smartTag>
      <w:r w:rsidRPr="002F512D">
        <w:t>.</w:t>
      </w:r>
      <w:proofErr w:type="gramEnd"/>
      <w:r w:rsidRPr="002F512D">
        <w:t xml:space="preserve"> Точка</w:t>
      </w:r>
      <w:proofErr w:type="gramStart"/>
      <w:r w:rsidRPr="002F512D">
        <w:t xml:space="preserve"> С</w:t>
      </w:r>
      <w:proofErr w:type="gramEnd"/>
      <w:r w:rsidRPr="002F512D">
        <w:t xml:space="preserve"> была найдена как точка пересечения прямой OD с окружностью.</w:t>
      </w:r>
      <w:r>
        <w:t xml:space="preserve"> </w:t>
      </w:r>
      <w:r w:rsidRPr="002F512D">
        <w:t xml:space="preserve">Третьи построили </w:t>
      </w:r>
      <w:proofErr w:type="gramStart"/>
      <w:r w:rsidRPr="002F512D">
        <w:t>чертеж</w:t>
      </w:r>
      <w:proofErr w:type="gramEnd"/>
      <w:r w:rsidRPr="002F512D">
        <w:t xml:space="preserve"> и нашли отрезок СО из подобия треугольников AOC и BOD.</w:t>
      </w:r>
      <w:r>
        <w:t xml:space="preserve"> </w:t>
      </w:r>
      <w:r w:rsidRPr="002F512D">
        <w:t>Каждый способ решения задачи ученики объясняли по своим же чертежам. Последний способ решения задачи отмечается учителем как самый рациональный.</w:t>
      </w:r>
      <w:r>
        <w:t xml:space="preserve"> </w:t>
      </w:r>
      <w:r w:rsidRPr="002F512D">
        <w:t xml:space="preserve">Учеников, вероятно, очень удивит то, что, несмотря на произвольность угла пересечения хорд (в первом случае), радиуса круга (во втором случае) и различия способов решения задачи, они получили один и тот же результат: СО = </w:t>
      </w:r>
      <w:smartTag w:uri="urn:schemas-microsoft-com:office:smarttags" w:element="metricconverter">
        <w:smartTagPr>
          <w:attr w:name="ProductID" w:val="15 мм"/>
        </w:smartTagPr>
        <w:r w:rsidRPr="002F512D">
          <w:t>15 мм</w:t>
        </w:r>
      </w:smartTag>
      <w:r w:rsidRPr="002F512D">
        <w:t xml:space="preserve">. Это убедит их в существовании определенной зависимости между отрезками пересекающихся в круге хорд. Еще </w:t>
      </w:r>
      <w:proofErr w:type="gramStart"/>
      <w:r w:rsidRPr="002F512D">
        <w:t>раз</w:t>
      </w:r>
      <w:proofErr w:type="gramEnd"/>
      <w:r w:rsidRPr="002F512D">
        <w:t xml:space="preserve"> обратившись к третьему случаю решения задачи, ученики сформулировали проблему: найти свойство отрезков пересекающихся хорд. Затем учитель называет тему урока и записывает ее. Построив чертеж, ученики составляют пропорцию из отношения сходственных сторон подобных треугольников. Используя основное свойство пропорции, они дают формулировку теоремы.</w:t>
      </w:r>
    </w:p>
    <w:p w:rsidR="002F512D" w:rsidRDefault="002F512D" w:rsidP="002F512D">
      <w:pPr>
        <w:pStyle w:val="a3"/>
        <w:widowControl w:val="0"/>
        <w:spacing w:before="0" w:beforeAutospacing="0" w:after="0" w:afterAutospacing="0"/>
        <w:jc w:val="both"/>
      </w:pPr>
      <w:r w:rsidRPr="002F512D">
        <w:t>Таким образом, проблемная ситуация возникла в результате рассмотрения способов решения конкретной задачи.</w:t>
      </w:r>
    </w:p>
    <w:p w:rsidR="00A658DD" w:rsidRPr="00A658DD" w:rsidRDefault="00A658DD" w:rsidP="00A932A9">
      <w:pPr>
        <w:widowControl w:val="0"/>
        <w:jc w:val="center"/>
        <w:rPr>
          <w:b/>
        </w:rPr>
      </w:pPr>
      <w:r w:rsidRPr="00355A57">
        <w:rPr>
          <w:b/>
        </w:rPr>
        <w:t>ЛИТЕРАТУРА</w:t>
      </w:r>
    </w:p>
    <w:p w:rsidR="00A658DD" w:rsidRPr="00A658DD" w:rsidRDefault="00A658DD" w:rsidP="00A658DD">
      <w:pPr>
        <w:widowControl w:val="0"/>
        <w:numPr>
          <w:ilvl w:val="0"/>
          <w:numId w:val="9"/>
        </w:numPr>
        <w:ind w:left="0" w:firstLine="0"/>
        <w:jc w:val="both"/>
      </w:pPr>
      <w:proofErr w:type="spellStart"/>
      <w:r w:rsidRPr="00A658DD">
        <w:t>Атанасян</w:t>
      </w:r>
      <w:proofErr w:type="spellEnd"/>
      <w:r w:rsidRPr="00A658DD">
        <w:t xml:space="preserve"> Л.С., Бутузов В.Ф. и др. Геометрия: Учебник для 7–9 классов средней школы. – 3-е изд. - М.: Просвещение, 1990. - 335 с. </w:t>
      </w:r>
    </w:p>
    <w:p w:rsidR="00A658DD" w:rsidRPr="00A658DD" w:rsidRDefault="00A658DD" w:rsidP="00A658DD">
      <w:pPr>
        <w:widowControl w:val="0"/>
        <w:numPr>
          <w:ilvl w:val="0"/>
          <w:numId w:val="9"/>
        </w:numPr>
        <w:ind w:left="0" w:firstLine="0"/>
        <w:jc w:val="both"/>
      </w:pPr>
      <w:proofErr w:type="spellStart"/>
      <w:r w:rsidRPr="00A658DD">
        <w:t>Виленкин</w:t>
      </w:r>
      <w:proofErr w:type="spellEnd"/>
      <w:r w:rsidRPr="00A658DD">
        <w:t xml:space="preserve"> Н.Я., </w:t>
      </w:r>
      <w:proofErr w:type="gramStart"/>
      <w:r w:rsidRPr="00A658DD">
        <w:t>Жохов</w:t>
      </w:r>
      <w:proofErr w:type="gramEnd"/>
      <w:r w:rsidRPr="00A658DD">
        <w:t xml:space="preserve"> В.И. и др. Математика: Учебник для 6 класса </w:t>
      </w:r>
      <w:proofErr w:type="spellStart"/>
      <w:r w:rsidRPr="00A658DD">
        <w:t>общеобразоват</w:t>
      </w:r>
      <w:proofErr w:type="spellEnd"/>
      <w:r w:rsidRPr="00A658DD">
        <w:t>. учреждений - 6-е изд. – М.: Мнемозина, 1998. – 304 с.</w:t>
      </w:r>
    </w:p>
    <w:p w:rsidR="00A658DD" w:rsidRPr="00A658DD" w:rsidRDefault="00A658DD" w:rsidP="00A658DD">
      <w:pPr>
        <w:pStyle w:val="a3"/>
        <w:widowControl w:val="0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A658DD">
        <w:t>Дьяченко В.К. Организационная структура учебного процесса и ее развитие. – М.: Просвещение, 1989. – 156 с.</w:t>
      </w:r>
    </w:p>
    <w:p w:rsidR="00A658DD" w:rsidRPr="00A658DD" w:rsidRDefault="00A658DD" w:rsidP="00A932A9">
      <w:pPr>
        <w:pStyle w:val="a3"/>
        <w:widowControl w:val="0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A658DD">
        <w:t>Золотова А.В. Коллективная работа на уроках // Начальная школа. – 1989. – № 10. С. 34-35.</w:t>
      </w:r>
    </w:p>
    <w:p w:rsidR="00A658DD" w:rsidRPr="00A658DD" w:rsidRDefault="00A658DD" w:rsidP="00A932A9">
      <w:pPr>
        <w:widowControl w:val="0"/>
        <w:numPr>
          <w:ilvl w:val="0"/>
          <w:numId w:val="9"/>
        </w:numPr>
        <w:ind w:left="0" w:firstLine="0"/>
        <w:jc w:val="both"/>
      </w:pPr>
      <w:r w:rsidRPr="00A658DD">
        <w:t xml:space="preserve">Математика: Учебник для 5 класса </w:t>
      </w:r>
      <w:proofErr w:type="spellStart"/>
      <w:r w:rsidRPr="00A658DD">
        <w:t>общеобразоват</w:t>
      </w:r>
      <w:proofErr w:type="spellEnd"/>
      <w:r w:rsidRPr="00A658DD">
        <w:t xml:space="preserve">. </w:t>
      </w:r>
      <w:proofErr w:type="spellStart"/>
      <w:r w:rsidRPr="00A658DD">
        <w:t>учрежд</w:t>
      </w:r>
      <w:proofErr w:type="spellEnd"/>
      <w:r w:rsidRPr="00A658DD">
        <w:t xml:space="preserve">. /Под ред. Г.В. Дорофеева, И.Ф. </w:t>
      </w:r>
      <w:proofErr w:type="spellStart"/>
      <w:r w:rsidRPr="00A658DD">
        <w:t>Шарыгина</w:t>
      </w:r>
      <w:proofErr w:type="spellEnd"/>
      <w:r w:rsidRPr="00A658DD">
        <w:t xml:space="preserve">. – М.: Просвещение, 1994. – 272 с. </w:t>
      </w:r>
    </w:p>
    <w:sectPr w:rsidR="00A658DD" w:rsidRPr="00A658DD" w:rsidSect="002F51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43A"/>
    <w:multiLevelType w:val="multilevel"/>
    <w:tmpl w:val="1ABC1E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">
    <w:nsid w:val="1CDA042F"/>
    <w:multiLevelType w:val="multilevel"/>
    <w:tmpl w:val="61E283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">
    <w:nsid w:val="21545490"/>
    <w:multiLevelType w:val="multilevel"/>
    <w:tmpl w:val="E3C8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F747F"/>
    <w:multiLevelType w:val="hybridMultilevel"/>
    <w:tmpl w:val="DE341D02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8025AA6"/>
    <w:multiLevelType w:val="hybridMultilevel"/>
    <w:tmpl w:val="BEA8B54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8C805C0"/>
    <w:multiLevelType w:val="multilevel"/>
    <w:tmpl w:val="016ABCE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3BB30BB9"/>
    <w:multiLevelType w:val="hybridMultilevel"/>
    <w:tmpl w:val="4C12D77A"/>
    <w:lvl w:ilvl="0" w:tplc="20081A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7E43806"/>
    <w:multiLevelType w:val="multilevel"/>
    <w:tmpl w:val="34B2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61566294"/>
    <w:multiLevelType w:val="hybridMultilevel"/>
    <w:tmpl w:val="1200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311BFC"/>
    <w:multiLevelType w:val="hybridMultilevel"/>
    <w:tmpl w:val="A2621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40"/>
    <w:rsid w:val="002F512D"/>
    <w:rsid w:val="00355A57"/>
    <w:rsid w:val="00744C5D"/>
    <w:rsid w:val="007D2440"/>
    <w:rsid w:val="00827D82"/>
    <w:rsid w:val="00A658DD"/>
    <w:rsid w:val="00A932A9"/>
    <w:rsid w:val="00AD1923"/>
    <w:rsid w:val="00AE7B50"/>
    <w:rsid w:val="00B35CA4"/>
    <w:rsid w:val="00BC4346"/>
    <w:rsid w:val="00ED521E"/>
    <w:rsid w:val="00F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58DD"/>
    <w:pPr>
      <w:spacing w:before="100" w:beforeAutospacing="1" w:after="75"/>
      <w:outlineLvl w:val="0"/>
    </w:pPr>
    <w:rPr>
      <w:rFonts w:ascii="Arial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4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2440"/>
  </w:style>
  <w:style w:type="table" w:styleId="a4">
    <w:name w:val="Table Grid"/>
    <w:basedOn w:val="a1"/>
    <w:uiPriority w:val="59"/>
    <w:rsid w:val="00B3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8DD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styleId="a7">
    <w:name w:val="Hyperlink"/>
    <w:basedOn w:val="a0"/>
    <w:uiPriority w:val="99"/>
    <w:rsid w:val="00A658DD"/>
    <w:rPr>
      <w:rFonts w:cs="Times New Roman"/>
      <w:color w:val="000000"/>
      <w:u w:val="single"/>
    </w:rPr>
  </w:style>
  <w:style w:type="character" w:customStyle="1" w:styleId="rvts6">
    <w:name w:val="rvts6"/>
    <w:basedOn w:val="a0"/>
    <w:rsid w:val="00A658DD"/>
    <w:rPr>
      <w:rFonts w:cs="Times New Roman"/>
    </w:rPr>
  </w:style>
  <w:style w:type="paragraph" w:styleId="a8">
    <w:name w:val="List Paragraph"/>
    <w:basedOn w:val="a"/>
    <w:uiPriority w:val="34"/>
    <w:qFormat/>
    <w:rsid w:val="00F0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58DD"/>
    <w:pPr>
      <w:spacing w:before="100" w:beforeAutospacing="1" w:after="75"/>
      <w:outlineLvl w:val="0"/>
    </w:pPr>
    <w:rPr>
      <w:rFonts w:ascii="Arial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4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2440"/>
  </w:style>
  <w:style w:type="table" w:styleId="a4">
    <w:name w:val="Table Grid"/>
    <w:basedOn w:val="a1"/>
    <w:uiPriority w:val="59"/>
    <w:rsid w:val="00B3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8DD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styleId="a7">
    <w:name w:val="Hyperlink"/>
    <w:basedOn w:val="a0"/>
    <w:uiPriority w:val="99"/>
    <w:rsid w:val="00A658DD"/>
    <w:rPr>
      <w:rFonts w:cs="Times New Roman"/>
      <w:color w:val="000000"/>
      <w:u w:val="single"/>
    </w:rPr>
  </w:style>
  <w:style w:type="character" w:customStyle="1" w:styleId="rvts6">
    <w:name w:val="rvts6"/>
    <w:basedOn w:val="a0"/>
    <w:rsid w:val="00A658DD"/>
    <w:rPr>
      <w:rFonts w:cs="Times New Roman"/>
    </w:rPr>
  </w:style>
  <w:style w:type="paragraph" w:styleId="a8">
    <w:name w:val="List Paragraph"/>
    <w:basedOn w:val="a"/>
    <w:uiPriority w:val="34"/>
    <w:qFormat/>
    <w:rsid w:val="00F0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ACE5-B32F-410E-A9F1-02412DCA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</dc:creator>
  <cp:keywords/>
  <dc:description/>
  <cp:lastModifiedBy>Кузьма</cp:lastModifiedBy>
  <cp:revision>3</cp:revision>
  <dcterms:created xsi:type="dcterms:W3CDTF">2012-01-25T08:54:00Z</dcterms:created>
  <dcterms:modified xsi:type="dcterms:W3CDTF">2012-02-27T16:53:00Z</dcterms:modified>
</cp:coreProperties>
</file>