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64" w:rsidRPr="00316464" w:rsidRDefault="00316464" w:rsidP="009571B5">
      <w:pPr>
        <w:shd w:val="clear" w:color="auto" w:fill="F5C040" w:themeFill="accent5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31646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Сенсорное в</w:t>
      </w:r>
      <w:r w:rsidR="009571B5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оспитание детей раннего возраста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основе лежат цитаты из книг: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Э. Г. Пилюгина «Занятия по сенсорному воспитанию с детьми раннего возраста» - М., «Просвещение», 1983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Л. А. </w:t>
      </w:r>
      <w:proofErr w:type="spell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Венгер</w:t>
      </w:r>
      <w:proofErr w:type="spell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«Воспитание сенсорной культуры ребенка»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 е. насколько совершенно ребенок слышит, видит, осязает окружающее.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и </w:t>
      </w:r>
      <w:proofErr w:type="spellStart"/>
      <w:proofErr w:type="gram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всесторон</w:t>
      </w:r>
      <w:proofErr w:type="spell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-него</w:t>
      </w:r>
      <w:proofErr w:type="gram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</w:t>
      </w:r>
      <w:proofErr w:type="spell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Щелованов</w:t>
      </w:r>
      <w:proofErr w:type="spell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называл ранний возраст «золотой порой» сенсорного воспитания.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педагогике сенсорное воспитание рассматривается как основа умственного, эстетического, физического, трудового воспитания ребенка.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Дошкольный возраст – это возраст, когда складываются и развиваются сенсорные процессы. Поэтому сенсорное воспитание в этот период занимает важнейшее место. </w:t>
      </w:r>
    </w:p>
    <w:p w:rsidR="00316464" w:rsidRPr="00316464" w:rsidRDefault="00316464" w:rsidP="009571B5">
      <w:pPr>
        <w:pStyle w:val="1"/>
        <w:jc w:val="center"/>
        <w:rPr>
          <w:rFonts w:eastAsia="Times New Roman"/>
          <w:lang w:eastAsia="ru-RU"/>
        </w:rPr>
      </w:pPr>
      <w:r w:rsidRPr="00316464">
        <w:rPr>
          <w:rFonts w:eastAsia="Times New Roman"/>
          <w:lang w:eastAsia="ru-RU"/>
        </w:rPr>
        <w:t>Понятие сенсорное развитие и воспитание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Раннее детство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</w:t>
      </w:r>
      <w:proofErr w:type="spellStart"/>
      <w:proofErr w:type="gram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умст</w:t>
      </w:r>
      <w:proofErr w:type="spell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-венных</w:t>
      </w:r>
      <w:proofErr w:type="gram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</w:t>
      </w:r>
      <w:proofErr w:type="gram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в жизни сталкивается с многообразием форм, красок и других свой</w:t>
      </w:r>
      <w:proofErr w:type="gramStart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 пр</w:t>
      </w:r>
      <w:proofErr w:type="gramEnd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</w:t>
      </w:r>
      <w:bookmarkStart w:id="0" w:name="_GoBack"/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воспитание – последовательное, планомерное ознакомление ребенка с сенсорной культурой. </w:t>
      </w:r>
    </w:p>
    <w:bookmarkEnd w:id="0"/>
    <w:p w:rsidR="00316464" w:rsidRPr="00316464" w:rsidRDefault="00316464" w:rsidP="009571B5">
      <w:pPr>
        <w:pStyle w:val="1"/>
        <w:jc w:val="center"/>
        <w:rPr>
          <w:rFonts w:eastAsia="Times New Roman"/>
          <w:lang w:eastAsia="ru-RU"/>
        </w:rPr>
      </w:pPr>
      <w:r w:rsidRPr="00316464">
        <w:rPr>
          <w:rFonts w:eastAsia="Times New Roman"/>
          <w:lang w:eastAsia="ru-RU"/>
        </w:rPr>
        <w:lastRenderedPageBreak/>
        <w:t>Основные задачи сенсорного воспитания от рождения до 4 лет.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1-й год жизни: обогащение ребенка впечатлениями. Следует создать для малыша условия, чтобы он мог следить за движущимися игрушками, хватать предметы разной формы и величины.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2-3 год жизни: дети должны научиться выделять,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 </w:t>
      </w:r>
    </w:p>
    <w:p w:rsidR="00316464" w:rsidRPr="00316464" w:rsidRDefault="00316464" w:rsidP="0031646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164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 год жизни: У детей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возникающих между элементами ряда, состоящего из большего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 – эталонов, последовательному осмотру и описанию формы, выполнению все более сложных глазомерных действий. Наконец, в качестве особой задачи выступает необходимость развивать у детей аналитическое восприятие. </w:t>
      </w:r>
    </w:p>
    <w:p w:rsidR="00FD78D6" w:rsidRDefault="00FD78D6"/>
    <w:sectPr w:rsidR="00FD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64"/>
    <w:rsid w:val="00316464"/>
    <w:rsid w:val="005412A0"/>
    <w:rsid w:val="009571B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1B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1B5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35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2013-11-06T16:53:00Z</dcterms:created>
  <dcterms:modified xsi:type="dcterms:W3CDTF">2013-11-06T16:53:00Z</dcterms:modified>
</cp:coreProperties>
</file>