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72" w:rsidRPr="00AE65C3" w:rsidRDefault="00C84372" w:rsidP="00C843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личнос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тно-ориентированного обучения.</w:t>
      </w:r>
    </w:p>
    <w:p w:rsidR="00C84372" w:rsidRPr="00AE65C3" w:rsidRDefault="00C84372" w:rsidP="00C84372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педагогике и педагогической психологии до настоящего момента были предприняты различные попытки определить сущность личностно-ориентированного обучения (Т. И. Кулыпина, Е. В. Бондаревская, В. П. Сериков, И. С. Якиманская).</w:t>
      </w:r>
    </w:p>
    <w:p w:rsidR="00C84372" w:rsidRPr="00AE65C3" w:rsidRDefault="00C84372" w:rsidP="00C84372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мнению И. С. Якиманской, признание ученика главной действующей фигурой всего образовательного процесса и есть личностно-ориентированная педагогика. Для выстраивания модели личностно-ориентированного обучения она считает необходимым различать следующие понятия.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Разноуровневый подход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ориентация на разный уровень сложности программного материала, доступного ученику.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Дифференцированный подход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выделение групп детей на основе внешней (точнее, смешанной) дифференциации: по знаниям, способностям, типу образовательного учреждения.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Индивидуальный подход — 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детей по однородным группам: успеваемости, способностям, социальной (профессиональной) направленности.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Субъектно-личностный подход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отношение к каждому ребёнку как к уникальности, несхожести, неповторимости. В реализации этого подхода, во-первых, работа должна быть системной, охватывающей все ступени обучения. Во-вторых, нужна особая образовательная среда в виде учебного плана, организации условий для проявления индивидуальной избирательности каждого ученика, её устойчивости, без чего невозможно говорить о познавательном стиле. В-третьих, нужен специально подготовленный учитель, который понимает и разделяет цели и ценности личностно-ориентированного образования.</w:t>
      </w:r>
    </w:p>
    <w:p w:rsidR="00C84372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Pr="00AE65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личностно-ориентированным обучением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понимается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тип образовательного процесса, в котором лич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ученика и личность педагога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выступают как его субъекты; </w:t>
      </w:r>
      <w:r w:rsidRPr="00AE6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 обучения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развитие личности 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ребёнка, его индивидуальности и неповторимости; в процессе обучения учитываются ценностные ориентации ребёнка и структура его убеждений, на основе которых формируется его «внутренняя модель мира», при этом процессы обучения и учения взаимно согласовываются с учётом механизмов познания, особенностей мыслительных и поведенческих стратегий учащ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ихся, а отношения педагог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-ученик построены на принципах сотрудничества и свободы выбора.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B2D30"/>
          <w:sz w:val="28"/>
          <w:szCs w:val="28"/>
        </w:rPr>
      </w:pPr>
      <w:r w:rsidRPr="00E91DAB">
        <w:rPr>
          <w:rFonts w:ascii="Times New Roman" w:hAnsi="Times New Roman" w:cs="Times New Roman"/>
          <w:b/>
          <w:color w:val="2B2D30"/>
          <w:sz w:val="28"/>
          <w:szCs w:val="28"/>
        </w:rPr>
        <w:t>Цель технологии личностно-ориентированного обучения</w:t>
      </w:r>
      <w:r w:rsidRPr="00E91DAB">
        <w:rPr>
          <w:rFonts w:ascii="Times New Roman" w:hAnsi="Times New Roman" w:cs="Times New Roman"/>
          <w:color w:val="2B2D30"/>
          <w:sz w:val="28"/>
          <w:szCs w:val="28"/>
        </w:rPr>
        <w:t xml:space="preserve">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  <w:r>
        <w:rPr>
          <w:rFonts w:ascii="Times New Roman" w:hAnsi="Times New Roman" w:cs="Times New Roman"/>
          <w:color w:val="2B2D30"/>
          <w:sz w:val="28"/>
          <w:szCs w:val="28"/>
        </w:rPr>
        <w:t xml:space="preserve">  </w:t>
      </w:r>
      <w:r w:rsidRPr="00E91DAB">
        <w:rPr>
          <w:rFonts w:ascii="Times New Roman" w:hAnsi="Times New Roman" w:cs="Times New Roman"/>
          <w:color w:val="2B2D30"/>
          <w:sz w:val="28"/>
          <w:szCs w:val="28"/>
        </w:rPr>
        <w:t>В качестве исходной необходимо принять посылку о том, что дополнительное образование ничего не должно формировать насильно; напротив, – оно создает условия для включения ребенка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</w:t>
      </w:r>
      <w:r>
        <w:rPr>
          <w:rFonts w:ascii="Times New Roman" w:hAnsi="Times New Roman" w:cs="Times New Roman"/>
          <w:color w:val="2B2D30"/>
          <w:sz w:val="28"/>
          <w:szCs w:val="28"/>
        </w:rPr>
        <w:t xml:space="preserve">и познавательной деятельности. </w:t>
      </w:r>
      <w:r w:rsidRPr="00E91DAB">
        <w:rPr>
          <w:rFonts w:ascii="Times New Roman" w:hAnsi="Times New Roman" w:cs="Times New Roman"/>
          <w:color w:val="2B2D30"/>
          <w:sz w:val="28"/>
          <w:szCs w:val="28"/>
        </w:rPr>
        <w:t xml:space="preserve">Принципиальным является то, что учреждение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  Ребенок приходит сюда сам, добровольно, в свое свободное время от основных занятий в школе, выбирает интересующий его предмет </w:t>
      </w:r>
      <w:r>
        <w:rPr>
          <w:rFonts w:ascii="Times New Roman" w:hAnsi="Times New Roman" w:cs="Times New Roman"/>
          <w:color w:val="2B2D30"/>
          <w:sz w:val="28"/>
          <w:szCs w:val="28"/>
        </w:rPr>
        <w:t xml:space="preserve">и понравившегося ему педагога.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её рамках не ребенок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подстраивается под 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жившийся обучающий стиль педагога, а педагог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обладая разнообразным технологическим инструментарием, согласует свои приёмы и методы работы с познавательным стилем обучения ребёнка. Личностно — ориентированный урок в отличие от традиционного в первую очередь измен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 тип взаимодействия " педагог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ученик". От командного стиля педагог 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переходит к сотрудничеству, ориентируясь на анализ не столько результатов, сколько процессуальной деятельности ученика. Изменяется позиция ученика — от прилежного исполнения к активному творчеству, иным становится его мышление: рефлексивным, то есть нацеленным на результат. Меняется и характер складывающихся на уроке отношени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 Главное же в том, что педагог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не только давать знания, но и создавать оптимальные условия для развития личности учащихся. В чём же различие личностно — ориентированного урока от традиционного?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AE65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Целеполагание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Цель — развитие учащегося, создание таких условий, чтобы на каждом уроке формировалась учебная деятельность, превращающая его в субъекта, заинтересованного в учении, саморазвитии. На уроке постоянный диалог — учитель — ученик.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Деятельность педагога.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 учебной деятельности, в которой ученик, опираясь на совместные наработки, ведёт самостоятельный поиск. Центральная фигура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ученик. Педагог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 специально создаёт ситуацию успеха, сопереживает, поощряет.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AE65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Деятельность ученика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Ученик является субъектом деятельности учителя. Деятельность идёт не от учителя, а от самого ребёнка. Используются методы проблемно — поискового и проектного обучения, развивающего характера.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Отношения  «педагог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ученик»</w:t>
      </w:r>
      <w:r w:rsidRPr="00AE65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Субъектно — суб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ъектные. Работая со всей группой, педагог 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 собственного мнения.</w:t>
      </w:r>
    </w:p>
    <w:p w:rsidR="00C84372" w:rsidRPr="00AE65C3" w:rsidRDefault="00C84372" w:rsidP="00C84372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и проведении личностно ориентированного урока учитель должен выделить основополагающие направления своей деятельности, выдвигая на первый план ученика, а затем деятельность, определяя собственную позицию.</w:t>
      </w:r>
    </w:p>
    <w:p w:rsidR="00C84372" w:rsidRPr="00AE65C3" w:rsidRDefault="00C84372" w:rsidP="00C84372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Важно отметить, что практически все ныне существующие образовательные технологии являются внешне ориентированными по отношению к личностному опыту учащихся.</w:t>
      </w:r>
    </w:p>
    <w:p w:rsidR="00C84372" w:rsidRPr="00AE65C3" w:rsidRDefault="00C84372" w:rsidP="00C843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Образовательная модель строится на следующих </w:t>
      </w:r>
      <w:r w:rsidRPr="00AE65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принципах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84372" w:rsidRDefault="00C84372" w:rsidP="00C84372">
      <w:pPr>
        <w:pStyle w:val="a4"/>
        <w:numPr>
          <w:ilvl w:val="0"/>
          <w:numId w:val="3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обучения должно быть развитие личности.                                                       Педагог  и ученики являются равноправными субъектами обучения.  </w:t>
      </w:r>
    </w:p>
    <w:p w:rsidR="00C84372" w:rsidRPr="009B7B08" w:rsidRDefault="00C84372" w:rsidP="00C84372">
      <w:pPr>
        <w:pStyle w:val="a4"/>
        <w:numPr>
          <w:ilvl w:val="0"/>
          <w:numId w:val="3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Педагог прежде всего является партнером, координатором и советчиком в процессе обучения, а лишь затем лидером, образцом и хранителем «эталона».                                                                                                                             Обучение должно основываться на уже имеющемся личностном опыте ребенка.                                                                                                                            Прежде чем обучать детей конкретным знаниям, умениям и навыкам, необходимо развить их способы и стратегии познания.                            Познавательные стратегии учащихся должны быть зеркально отражены в образовательных технологиях.                                                                             В процессе обучения ученики должны обучаться тому, как эффективно учиться.                                                                                                                  В процессе познавательной деятельности важно учитывать личностные смыслы (семантику), которыми пользуется конкретный ученик для собственного осмысления, понимания и применения знаний.                         В процессе познания приоритетным должны быть эвристические способы познания.                                                                                                                        «Вектор направленности» воспитательных технологий должен исходить от личности к коллективу.                                                                                    Личностно ориентированный подход в обучении немыслим без выявления субъектного опыта каждого ученика, то есть его способностей и умений в учебной деятельности. </w:t>
      </w:r>
    </w:p>
    <w:p w:rsidR="00C84372" w:rsidRPr="00AE65C3" w:rsidRDefault="00C84372" w:rsidP="00C84372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 ведь дети, как известно, разные, опыт каждого из них сугубо индивидуален и имеет самые разные особенности. Учителю при подготовке </w:t>
      </w:r>
      <w:r w:rsidRPr="00AE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 проведении личностно ориентированного урока надо знать характеристики субъектного опыта учащихся, это поможет ему выбрать рациональные приёмы, средства, методы и формы работы индивидуально для каждого .Педагогика, ориентированная на личность ученика, должна выявлять его субъектный опыт и предоставлять ему возможность выбирать способы и формы учебной работы и характер ответов. При этом оцениваются не только результаты, но и процесс их достижения.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comments"/>
      <w:bookmarkEnd w:id="0"/>
      <w:r w:rsidRPr="00AE65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личностно-ориентированном уроке создается та учебная ситуация, когда не только излагаются знания, но и раскрываются, формируются и реализуются личностные особенности учащихся. На таком уроке господствует эмоционально положительный настрой учащихся на работу, урок становится более интересным, привлека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тельным, результативным. Педагог</w:t>
      </w:r>
      <w:r w:rsidRPr="00AE65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просто создает благожелательную творческую атмосферу, но и постоянно обращается к субъектному опыту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Pr="00AE65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т.е. к опыту их собственной жизнедеятельности. И наконец, самое важное — он признает самобытность и уникальность каждого обучаемого.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b/>
          <w:i/>
          <w:color w:val="2B2D30"/>
          <w:sz w:val="28"/>
          <w:szCs w:val="28"/>
        </w:rPr>
        <w:t>Задача педагога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 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В соответствии с данной технологией для каждого ученика составляется индивидуальная образовательная программа, которая в отличие от учебной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 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В технологии личностно-ориентированного обучения центр всей образовательной системы – </w:t>
      </w:r>
      <w:r w:rsidRPr="00E91DAB">
        <w:rPr>
          <w:rFonts w:ascii="Times New Roman" w:eastAsia="Calibri" w:hAnsi="Times New Roman" w:cs="Times New Roman"/>
          <w:b/>
          <w:i/>
          <w:color w:val="2B2D30"/>
          <w:sz w:val="28"/>
          <w:szCs w:val="28"/>
        </w:rPr>
        <w:t>индивидуальность детской личности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, 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lastRenderedPageBreak/>
        <w:t>следовательно, методическую основу этой технологии составляют дифференциация и индивидуализац</w:t>
      </w:r>
      <w:r>
        <w:rPr>
          <w:rFonts w:ascii="Times New Roman" w:eastAsia="Calibri" w:hAnsi="Times New Roman" w:cs="Times New Roman"/>
          <w:color w:val="2B2D30"/>
          <w:sz w:val="28"/>
          <w:szCs w:val="28"/>
        </w:rPr>
        <w:t>ия обучения.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b/>
          <w:i/>
          <w:color w:val="2B2D30"/>
          <w:sz w:val="28"/>
          <w:szCs w:val="28"/>
        </w:rPr>
        <w:t>В учреждениях дополнительного образования детей возможно применение таких вариантов дифференциации, как:</w:t>
      </w:r>
    </w:p>
    <w:p w:rsidR="00C84372" w:rsidRPr="00E91DAB" w:rsidRDefault="00C84372" w:rsidP="00C8437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>комплектование учебных групп однородного состава;</w:t>
      </w:r>
    </w:p>
    <w:p w:rsidR="00C84372" w:rsidRPr="00E91DAB" w:rsidRDefault="00C84372" w:rsidP="00C8437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>внутригрупповая дифференциация для разделения по уровням познавательного интереса;</w:t>
      </w:r>
    </w:p>
    <w:p w:rsidR="00C84372" w:rsidRPr="00E91DAB" w:rsidRDefault="00C84372" w:rsidP="00C8437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>профильное обучение в старших группах на основе диагностики, самопознания и рекомендаций детей и родителей.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b/>
          <w:i/>
          <w:color w:val="2B2D30"/>
          <w:sz w:val="28"/>
          <w:szCs w:val="28"/>
        </w:rPr>
        <w:t>Технология проведения учебного занятия в системе дифференцированного обучения  предполагает несколько этапов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>:</w:t>
      </w:r>
    </w:p>
    <w:p w:rsidR="00C84372" w:rsidRPr="00E91DAB" w:rsidRDefault="00C84372" w:rsidP="00C8437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i/>
          <w:color w:val="2B2D30"/>
          <w:sz w:val="28"/>
          <w:szCs w:val="28"/>
        </w:rPr>
        <w:t>Ориентационный этап (договорной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>). Педагог договаривается в детьми, о том, как они будут работать, к чему стремиться, чего достигнут. Каждый отвечает за результаты своего труда и имеет возможность работать на разных уровнях, который выбирает самостоятельно.</w:t>
      </w:r>
    </w:p>
    <w:p w:rsidR="00C84372" w:rsidRPr="00E91DAB" w:rsidRDefault="00C84372" w:rsidP="00C8437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i/>
          <w:color w:val="2B2D30"/>
          <w:sz w:val="28"/>
          <w:szCs w:val="28"/>
        </w:rPr>
        <w:t>Подготовительный этап.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 Дидактическая задача – обеспечить мотивацию, актуализировать опорные знания и умения. Необходимо объяснить, почему это нужно научиться делать, где это пригодиться и почему без этого нельзя (иными словами, «завести мотор»). На этом этапе вводный контроль (тест, упражнение). Дидактическая задача – восстановить в памяти все то, на чем строиться занятие.</w:t>
      </w:r>
    </w:p>
    <w:p w:rsidR="00C84372" w:rsidRPr="00E91DAB" w:rsidRDefault="00C84372" w:rsidP="00C8437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i/>
          <w:color w:val="2B2D30"/>
          <w:sz w:val="28"/>
          <w:szCs w:val="28"/>
        </w:rPr>
        <w:t>Основной этап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 – усвоение знаний и умений. Учебная информация излагается кратко, четко, ясно, с опорой на образцы. Затем дети должны перейти на самостоятельную работу и взаимопроверку. Основной принцип – каждый добывает знания сам.</w:t>
      </w:r>
    </w:p>
    <w:p w:rsidR="00C84372" w:rsidRPr="00E91DAB" w:rsidRDefault="00C84372" w:rsidP="00C8437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i/>
          <w:color w:val="2B2D30"/>
          <w:sz w:val="28"/>
          <w:szCs w:val="28"/>
        </w:rPr>
        <w:t>Итоговый этап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 – оценка лучших работ, ответов, обобщение пройденного на занятии.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При контроле знаний дифференциация углубляется и переходит в индивидуализацию обучения, что означает организацию учебного процесса, 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lastRenderedPageBreak/>
        <w:t>при которой выбор способов, приемов, темпа обучения обусловлен индив</w:t>
      </w:r>
      <w:r>
        <w:rPr>
          <w:rFonts w:ascii="Times New Roman" w:eastAsia="Calibri" w:hAnsi="Times New Roman" w:cs="Times New Roman"/>
          <w:color w:val="2B2D30"/>
          <w:sz w:val="28"/>
          <w:szCs w:val="28"/>
        </w:rPr>
        <w:t>идуальными особенностями детей.</w:t>
      </w:r>
    </w:p>
    <w:p w:rsidR="00C84372" w:rsidRPr="00E91DAB" w:rsidRDefault="00C84372" w:rsidP="00C8437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b/>
          <w:i/>
          <w:color w:val="2B2D30"/>
          <w:sz w:val="28"/>
          <w:szCs w:val="28"/>
        </w:rPr>
        <w:t>Индивидуализация обучения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 – принципиальная характеристика дополнительного образования детей. В силу используемых в нем организационных форм и иной природы мотивации разнообразные личностно-ориентированные практики стали его родовой особенностью. 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65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Особенности личностно-ориентированного занятия.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Конструирование дидактического материала разного типа, вида и формы, определение цели, места и вр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емени его использования на занятии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Продумывание педагогом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 для самостоятельного проявления учеников. Предоставление им возможности задавать вопросы, высказывать оригинальные идеи и гипотезы.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Организация обмена мыслями, мнениями ,оценками. Стимулирование учащихся к дополнению и анализу ответов товарищей.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Использование субъектного опыта и опора на интуицию каждого ученика. Применение трудных ситуаций, возникающих по ходу урока, как области приложения знаний.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Стремление к созданию ситуации успеха для каждого обучаемого.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Побуждение учащихся к поиску альтернативной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нформации при подготовке к занятию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Продуманное чередование видов работ, типов заданий, что уменьшает утомляемость учащихся.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Проведение наблюдений за школьниками.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В системе личностно-о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риентированного обучения педагог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 и ученик выступают как</w:t>
      </w:r>
      <w:r w:rsidRPr="00AE65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равноправные партне ры,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 носители разного, но необходимого опыта. Профессиональная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позиция педагога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чтобы знать и уважительно относиться к любому высказыванию ученика по содержанию обсуждаемой темы.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 должен продумать не только то, какой материал сообщать, но и предугадать, что из этого материала  имеется в субъектном опыте учащихся, как результат их предшествующего обучения и собственной жизнедеятельности. При этом обсуждать детские «версии» не в жестко оценочной ситуации (правильно -неправильно), а в равноправном диалоге, обобщать эти «версии», выделять и поддерживать соответствующие теме урока, задачам и целям обучения.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В таких условиях ученики стремятся быть услышанными, активно высказываются по обсуждаемой теме, предлагают, не боя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сь ошибиться, свои варианты.Педагогу 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остается способствовать выражению учениками своих индивидуальных то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 зрения. Обсуждая их на занятии, педагог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коллективное знание,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не просто добивается от группы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 воспроизведения готовых образцов, подготовленных им для усвоения.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Подбирая дидакти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ческий материал, педагог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не только учитывать его объективную сложность, но и индивидуальные предпочтения каждого ученика.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бор такого материала следует гибко использовать в процессе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, без этого он не станет личностно-ориентированным в подлинном смысле этого слова. При подготовке к занятию надо заранее спроектировать все возможные типы общения, подчиненные учебным целям, все формы сотрудничества между учащимися.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Межличностное взаимодействие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 в процессе урока обеспечивается: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— использованием различных форм общения;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— учетом личностных особенностей, требований к межгрупповому взаимодействию (распределение по группам, парам и т.п.);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     —предвосхищением возможных изменении в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коллективной работы группы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, коррекциях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ходу занятия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4372" w:rsidRPr="00AE65C3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Результативность занятия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обобщением полученных знаний и умений, оценкой их усвоения; анализом результатов групповой и индивидуальной работы; особым вниманием к процессу выполнения 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заданий, а не только к конечному результату; обсуждения в конце урока того, что «мы узнали», сколько того, что понравилось (не понравилось) и почему.</w:t>
      </w:r>
    </w:p>
    <w:p w:rsidR="00C84372" w:rsidRPr="00E91DAB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C3">
        <w:rPr>
          <w:rFonts w:ascii="Times New Roman" w:hAnsi="Times New Roman" w:cs="Times New Roman"/>
          <w:sz w:val="28"/>
          <w:szCs w:val="28"/>
          <w:lang w:eastAsia="ru-RU"/>
        </w:rPr>
        <w:t>Следует подчеркнуть, что в адаптивной школе учитель занимает новую, не привычную для него пока </w:t>
      </w:r>
      <w:r w:rsidRPr="00AE65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профессиональную позицию —</w:t>
      </w:r>
      <w:r w:rsidRPr="00AE65C3">
        <w:rPr>
          <w:rFonts w:ascii="Times New Roman" w:hAnsi="Times New Roman" w:cs="Times New Roman"/>
          <w:sz w:val="28"/>
          <w:szCs w:val="28"/>
          <w:lang w:eastAsia="ru-RU"/>
        </w:rPr>
        <w:t> одновременно и педагога и психолога, умеющего осуществлять комплексное наблюдение за каждым учеником в процессе его индивидуального (возрастного) развития, личностного становления.</w:t>
      </w:r>
    </w:p>
    <w:p w:rsidR="00C84372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color w:val="2B2D30"/>
          <w:sz w:val="28"/>
          <w:szCs w:val="28"/>
        </w:rPr>
      </w:pPr>
      <w:r w:rsidRPr="00E91DAB">
        <w:rPr>
          <w:rFonts w:ascii="Times New Roman" w:eastAsia="Calibri" w:hAnsi="Times New Roman" w:cs="Times New Roman"/>
          <w:b/>
          <w:i/>
          <w:color w:val="2B2D30"/>
          <w:sz w:val="28"/>
          <w:szCs w:val="28"/>
        </w:rPr>
        <w:t>Главная цель дополнительного образования</w:t>
      </w:r>
      <w:r w:rsidRPr="00E91DAB">
        <w:rPr>
          <w:rFonts w:ascii="Times New Roman" w:eastAsia="Calibri" w:hAnsi="Times New Roman" w:cs="Times New Roman"/>
          <w:color w:val="2B2D30"/>
          <w:sz w:val="28"/>
          <w:szCs w:val="28"/>
        </w:rPr>
        <w:t xml:space="preserve"> – персонифицировать стандартизированную государством и обществом образовательную деятельность, придать ей личностный смысл</w:t>
      </w:r>
      <w:r>
        <w:rPr>
          <w:rFonts w:ascii="Times New Roman" w:hAnsi="Times New Roman" w:cs="Times New Roman"/>
          <w:color w:val="2B2D30"/>
          <w:sz w:val="28"/>
          <w:szCs w:val="28"/>
        </w:rPr>
        <w:t>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1</w:t>
      </w: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DA5052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Ананьев Б. Г</w:t>
      </w: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О развитии детей в процессе обучения // Советская педагогика, 1957. №7.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 Вопросы психологии способностей школьников / Под ред. В. А. Крутецкого. М., 1964.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 Дети с задержкой психического развития / Под ред. Т. А. Власовой, В. И. Лубовского, Н. А. Цыпиной. М., 1984.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4. </w:t>
      </w:r>
      <w:r w:rsidRPr="00DA5052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Калмыкова З. И.</w:t>
      </w: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Обучаемость и принцип построения методики ее диагностики // Проблемы диагностики умственного развития учащихся. М., 1975.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5. </w:t>
      </w:r>
      <w:r w:rsidRPr="00DA5052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Калмыкова З. И</w:t>
      </w: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Продуктивное мышление как основа обучаемости. М., 1981.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6. Психологические проблемы неуспеваемости школьников / Под ред. Н. А. Менчинской. М., 1971.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7. Развитие способностей у глухих детей в процессе обучения / Под ред. Т. В. Розановой. М., 1991.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8. </w:t>
      </w:r>
      <w:r w:rsidRPr="00DA5052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Славина Л. С.</w:t>
      </w: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Дети с аффективным поведением. М., 1966.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Pr="00DA5052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. Якиманская И. С</w:t>
      </w:r>
      <w:r w:rsidRPr="00DA505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Развивающее обучение. М., 1979.</w:t>
      </w:r>
    </w:p>
    <w:p w:rsidR="00C84372" w:rsidRPr="00DA5052" w:rsidRDefault="00C84372" w:rsidP="00C84372">
      <w:pPr>
        <w:pStyle w:val="4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84372" w:rsidRDefault="00C84372" w:rsidP="00C84372">
      <w:pPr>
        <w:pStyle w:val="a3"/>
        <w:spacing w:line="360" w:lineRule="auto"/>
        <w:jc w:val="both"/>
        <w:rPr>
          <w:rFonts w:ascii="Times New Roman" w:hAnsi="Times New Roman" w:cs="Times New Roman"/>
          <w:color w:val="2B2D30"/>
          <w:sz w:val="28"/>
          <w:szCs w:val="28"/>
        </w:rPr>
      </w:pPr>
    </w:p>
    <w:p w:rsidR="00E511CE" w:rsidRDefault="00E511CE"/>
    <w:sectPr w:rsidR="00E511CE" w:rsidSect="007C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AE0"/>
    <w:multiLevelType w:val="multilevel"/>
    <w:tmpl w:val="581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56786"/>
    <w:multiLevelType w:val="multilevel"/>
    <w:tmpl w:val="9C4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B522F"/>
    <w:multiLevelType w:val="hybridMultilevel"/>
    <w:tmpl w:val="5CA4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372"/>
    <w:rsid w:val="00C84372"/>
    <w:rsid w:val="00E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72"/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3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4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372"/>
    <w:pPr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2357</Words>
  <Characters>13437</Characters>
  <Application>Microsoft Office Word</Application>
  <DocSecurity>0</DocSecurity>
  <Lines>111</Lines>
  <Paragraphs>31</Paragraphs>
  <ScaleCrop>false</ScaleCrop>
  <Company>Microsoft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2013-01-05T21:18:00Z</dcterms:created>
  <dcterms:modified xsi:type="dcterms:W3CDTF">2013-01-05T21:18:00Z</dcterms:modified>
</cp:coreProperties>
</file>