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10" w:rsidRDefault="00420F59">
      <w:r>
        <w:rPr>
          <w:b/>
          <w:bCs/>
          <w:color w:val="000000"/>
          <w:sz w:val="27"/>
          <w:szCs w:val="27"/>
          <w:shd w:val="clear" w:color="auto" w:fill="FFFFFF"/>
        </w:rPr>
        <w:t>Развитие мелкой моторики у детей младшего школьного возраста.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Известному педагогу В.А. Сухомлинскому принадлежит высказывание: «Ум ребенка находится на кончиках его пальцев».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«Рука – это своего рода внешний мозг!» - писал Кант.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Маленький ребенок больше всего на свете хочет бегать, прыгать, совершать любые движения, потому что для него движение есть способ постижения мира. Так он учится различать тепло и холод, твердость и мягкость предметов, их форму, размер, тяжесть или легкость. О свойствах окружающих его вещей ребенок узнает, сравнивая то, что видит, с ощущениями, которые получает от своих рук. Следовательно, чем точнее и четче будут детские движения, тем глубже и осмысленнее знакомство ребенка с миром.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так давно в Японии, стране передовой по части разных новшеств, был отмечен следующий парадокс: дети, с самого раннего возраста усаживаемые за компьютер и овладевающие письмом с помощью клавиатуры, перестали … разговаривать.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Разбираясь в причинах происходящего, напуганные всерьез ученые выяснили – дело в том, что при использовании клавиатуры, а не обычной ручки-карандаша при письме, воздействие приходится на точки руки, не имеющие связи с головным мозгом, не стимулирующие развитие определенных мозговых зон. А ведь именно от этих зон зависит своевременное и правильное формирование и развитие речевых функций. В головном мозге человека центры, отвечающие за речь и движение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научных факта позволяют рассматривать кисть руки как «орган» речи наряду с артикуляционным аппаратом.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Хорошо развитая мелкая моторика активно взаимодействует также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вниманием, мышлением, оптико-пространственным восприятием (координацией), наблюдательностью, воображением, памятью (зрительной и двигательной).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Развитие мелкой моторики важно ещё потому, что вся дальнейшая жизнь </w:t>
      </w:r>
      <w:r>
        <w:rPr>
          <w:color w:val="000000"/>
          <w:sz w:val="27"/>
          <w:szCs w:val="27"/>
          <w:shd w:val="clear" w:color="auto" w:fill="FFFFFF"/>
        </w:rPr>
        <w:lastRenderedPageBreak/>
        <w:t>ребенка потребует использование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Развитие тонкой координации движений и ручной умелости предполагает определенную степень зрелости структур головного мозга, от них зависит управление движениями руки. Поэтому ни в коем случае нельзя ребёнка заставлять.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большинства современных детей отмечается общее моторное отставание, в особенности у городских детей. Двадцать лет назад «бытовых» занятий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которые развивали пальцы руки, было великое множество. Родителям, а вместе с ними и детям приходилось больше делать руками: перебирать крупу, стирать бельё, вязать, вышивать. Сейчас на каждое занятие есть по машине. Даже в детских садах просят приносить обувь на «липучках», куртки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кофточки и другую одежду на «молниях» или кнопках. Все это облегчает работу воспитателя, экономит время и силы, но замедляет развитие движений пальцев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Следствие слабого развития общей моторики 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частности, руки- общая неготовность большинства современных детей к письму или проблемы с речевым развитием. С большой вероятностью можно заключить, что, если с речью не все в порядке, это наверняка проблемы с моторикой. Поэтому в последнее время развитию мелкой моторики уделяется всё большее внимание. </w:t>
      </w:r>
      <w:bookmarkStart w:id="0" w:name="_GoBack"/>
      <w:bookmarkEnd w:id="0"/>
    </w:p>
    <w:sectPr w:rsidR="008E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59"/>
    <w:rsid w:val="00420F59"/>
    <w:rsid w:val="008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2012-11-16T10:10:00Z</dcterms:created>
  <dcterms:modified xsi:type="dcterms:W3CDTF">2012-11-16T10:11:00Z</dcterms:modified>
</cp:coreProperties>
</file>