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63" w:rsidRPr="00AC0D7F" w:rsidRDefault="0021032D" w:rsidP="00AC0D7F">
      <w:pPr>
        <w:pStyle w:val="1"/>
        <w:jc w:val="center"/>
      </w:pPr>
      <w:r w:rsidRPr="0021032D">
        <w:br/>
        <w:t>Методика проведения подвижных игр</w:t>
      </w:r>
      <w:r>
        <w:t xml:space="preserve"> с умственно отс</w:t>
      </w:r>
      <w:r w:rsidR="0014655A">
        <w:t>талыми детьми дошкольного возраста</w:t>
      </w:r>
      <w:r w:rsidR="00AC0D7F">
        <w:t>.</w:t>
      </w:r>
    </w:p>
    <w:p w:rsidR="00AC0D7F" w:rsidRDefault="0021032D" w:rsidP="00AC0D7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55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Отбор игр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отбираются в соответствии с психофизическими особенностями  умственно отсталых детей</w:t>
      </w:r>
      <w:proofErr w:type="gramStart"/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состоянием здоровья, подготовленностью. Принимается во внимание также место игры в режиме дня, время года, метеоролого-климатические и другие условия. Нужно учитывать и </w:t>
      </w:r>
      <w:r w:rsidR="00A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степень организованности детей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если они недостаточно организованы, то сначала надо подобрать игру небольшой подвижности и проводить ее в кругу.</w:t>
      </w:r>
    </w:p>
    <w:p w:rsidR="0014655A" w:rsidRPr="002D4C63" w:rsidRDefault="0021032D" w:rsidP="00AC0D7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14655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Сбор детей на игру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C0D7F" w:rsidRDefault="0021032D" w:rsidP="00AC0D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Собрать детей на игру можно разными приемами. Словом, позвонить в колокольчик</w:t>
      </w:r>
      <w:proofErr w:type="gramStart"/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ударить в бубен или взять в руки красивую игрушку (зайчика, мишку), привлекая внимание малышей и тут же вовлекая их в игру.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Собирать детей надо быстро (1—2 мин), потому что всякая задержка снижает интерес к игре.</w:t>
      </w:r>
    </w:p>
    <w:p w:rsidR="0014655A" w:rsidRPr="0014655A" w:rsidRDefault="0021032D" w:rsidP="00AC0D7F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655A" w:rsidRPr="0014655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    </w:t>
      </w:r>
      <w:r w:rsidR="00AC0D7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                    </w:t>
      </w:r>
      <w:r w:rsidRPr="0014655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Создание интереса к игре. </w:t>
      </w:r>
    </w:p>
    <w:p w:rsidR="00AC0D7F" w:rsidRDefault="0021032D" w:rsidP="00AC0D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Прежде </w:t>
      </w:r>
      <w:proofErr w:type="gramStart"/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</w:t>
      </w:r>
      <w:proofErr w:type="gramEnd"/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создать у детей интерес к игре. Тогда они лучше усвоят ее правила, более четко будут выполнять движения, испытывать эмоциональный подъем. Можно, например, прочитать стихи, спеть песню на соответствующую тему, показать детям предметы, игрушки, которые встретятся в игре и тут же спросить: «Хотите поиграть с ними?»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Хороший результат дает и короткий рассказ, прочитанный или рассказанный воспитателем непосредственно перед игрой.</w:t>
      </w:r>
    </w:p>
    <w:p w:rsidR="0014655A" w:rsidRPr="0014655A" w:rsidRDefault="0021032D" w:rsidP="00AC0D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0D7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               </w:t>
      </w:r>
      <w:r w:rsidRPr="0014655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Организация </w:t>
      </w:r>
      <w:proofErr w:type="gramStart"/>
      <w:r w:rsidRPr="0014655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играющих</w:t>
      </w:r>
      <w:proofErr w:type="gramEnd"/>
      <w:r w:rsidRPr="0014655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 объяснение игры.</w:t>
      </w:r>
    </w:p>
    <w:p w:rsidR="00AC0D7F" w:rsidRDefault="0021032D" w:rsidP="00AC0D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Объясняя игру важно правильно разместить детей. Детей  можно поставить</w:t>
      </w:r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круг, полукругом, шеренгу или собрать около себя.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должен стоять так, чтобы его видели все (лицом к детям при построении в шеренгу, полукругом; рядом с ними, если дети собраны в круг).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 объяснения делаются, как правило, в ходе самой игры. Не прерывая ее, воспитатель размещает и перемещает детей, рассказывает, как нужно 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действовать.</w:t>
      </w:r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повторном проведении игры правила уточняются. Если игра знакома детям, можно привлекать их самих к объяснению. Объяснение содержания и правил игры должно быть кратким, точным и эмоциональным. Большое значение при этом имеет интонация. Объясняя, особо нужно выделить правила игры. Движения можно показать до начала или в ходе игры. Это обычно делает сам воспитатель, а иногда кто-либо из детей по его выбору. Объяснение часто сопровождается показом: как выезжает автомобиль, как прыгает зайчик.</w:t>
      </w:r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Успешное проведение игры во многом зависит от удачного распределения ролей, поэтому ва</w:t>
      </w:r>
      <w:r w:rsidR="002D4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жно учитывать особенности детей. З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астенчивые, малоподвижные не всегда могут справиться с ответственной ролью, но подводить их постепенно к этому надо; с другой стороны, нельзя поручать ответственные роли всегда одним и тем же детям, желательно, чтобы все умели выполнять эти роли.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играх с д</w:t>
      </w:r>
      <w:r w:rsidR="002D4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етьми дошкольного 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возраста воспитатель сначала берет на себя исполнение главной роли (например, кота в игре «Воробышки и кот</w:t>
      </w:r>
      <w:r w:rsidR="002D4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»). И только потом, когда дети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освоятся с игрой, поручает эту роль са</w:t>
      </w:r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мим детям. Еще во время объясне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он назначает водящего и ставит оста</w:t>
      </w:r>
      <w:r w:rsidR="002D4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льных играющих на свои места, 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этой</w:t>
      </w:r>
      <w:r w:rsidR="002D4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целью могут быть использованы 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считалки. Иногда выполнившие роль водящего сами выбирают себе заместителя. Разметить площадку для и</w:t>
      </w:r>
      <w:r w:rsidR="002D4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гры можно з</w:t>
      </w:r>
      <w:r w:rsidR="00A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аранее или  во время объяснения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Инвентарь, игрушки и атрибуты раздают обычно перед началом игры, иногда их кладут на обусловленные места, и дети берут их по ходу игры.</w:t>
      </w:r>
    </w:p>
    <w:p w:rsidR="0014655A" w:rsidRPr="0014655A" w:rsidRDefault="0021032D" w:rsidP="00AC0D7F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655A" w:rsidRPr="0014655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                    </w:t>
      </w:r>
      <w:r w:rsidRPr="0014655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Проведение игры и руководство ею. </w:t>
      </w:r>
    </w:p>
    <w:p w:rsidR="00AC0D7F" w:rsidRDefault="0021032D" w:rsidP="00AC0D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Игровой деятельнос</w:t>
      </w:r>
      <w:r w:rsidR="00A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тью детей руководит воспитатель</w:t>
      </w:r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 действует наравне с детьми, нередко выполняя главную роль, и в то же время руководит игрой</w:t>
      </w:r>
      <w:proofErr w:type="gramStart"/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оспитатель вначале тоже выполняет главную роль сам, а затем передает ее детям. Он участвует в игре и тогда, когда не </w:t>
      </w:r>
      <w:r w:rsidR="00A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хватает пары</w:t>
      </w:r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Непосредственное участие воспитателя в игре поднимает интерес к ней, делает ее эмоциональнее.</w:t>
      </w:r>
      <w:r w:rsidR="00796971"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подает команды или звуковые и зрительные сигналы к началу игры: удар в бубен, барабан, погремушку, музыкальный аккорд, хлопки в ладоши, взмах цветным флажком, рукой. Звуковые сигналы не должны быть слишком громкими: сильные удары, рез</w:t>
      </w:r>
      <w:r w:rsidR="007D18C6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кие свистки возбуждают 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детей.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делает указания</w:t>
      </w:r>
      <w:r w:rsidR="002D4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 ходе игры, так и перед ее повторением, оценивает действия и поведение детей. Однако не следует злоупотреблять указаниями на неправильность выполнения движений: замечания могут снизить положительные эмоции, которые возникают в процессе игры. Указания лучше делать в положительной форме, поддерживая радостное настроение</w:t>
      </w:r>
      <w:r w:rsidR="002D4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поощряя решительность, ловкость, находчивость, инициативу — все это вызывает у детей желание точно выполнять правила игры.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 подсказывает, как целесообразнее выполнять движение, ловить и 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увертываться (изменять направление, незаметно проскочить или пробежать мимо «</w:t>
      </w:r>
      <w:proofErr w:type="spellStart"/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ловишки</w:t>
      </w:r>
      <w:proofErr w:type="spellEnd"/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быстро останов</w:t>
      </w:r>
      <w:r w:rsidR="00A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иться)</w:t>
      </w:r>
      <w:r w:rsidR="007D18C6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следит за действиями детей и не допускает длительных статических поз (сидение на корточках, стояние на одной ноге, поднятие рук вперед, вверх), вызывающих сужение грудной клетки и нарушение кровообращения, наблюдает за общим состоянием и самочувствием каждого ребенка.</w:t>
      </w:r>
      <w:proofErr w:type="gramEnd"/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регулирует физическую нагрузку, которая должна увеличиваться постепенно. Если, например, при первом проведении игры детям разрешают бегать 10 с, то при повторении ее несколько повышают нагрузку; на четвертом повторении она достигает предельной нормы, а на пятом-шестом — снижается. Нагрузку можно увеличить изменением темпа выполнения движений.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большой подвижности повторяются 3—4 раза, более спокойные — 4—6 раз. Паузы между повторениями 0,3—0,5 мин. Во время паузы дети выполняют более легкие упражнения или произносят сл</w:t>
      </w:r>
      <w:r w:rsidR="007D18C6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 текста.  П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родолжительность подвижной игры</w:t>
      </w:r>
      <w:r w:rsidR="007D18C6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зависит от психического и физического состояния  умственно отсталого ребенка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4655A" w:rsidRPr="0014655A" w:rsidRDefault="0021032D" w:rsidP="00AC0D7F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655A" w:rsidRPr="0014655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                     </w:t>
      </w:r>
      <w:r w:rsidRPr="0014655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Окончание игры и подведение итогов</w:t>
      </w:r>
      <w:r w:rsidR="007D18C6" w:rsidRPr="0014655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7D18C6" w:rsidRPr="0014655A" w:rsidRDefault="007D18C6" w:rsidP="00C65F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Заканчивая игру</w:t>
      </w:r>
      <w:r w:rsidR="002D4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отмечает каждого ребенка.</w:t>
      </w:r>
      <w:r w:rsidR="0021032D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анализирует, как удалось достичь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успеха в игре, почему </w:t>
      </w:r>
      <w:r w:rsidR="0021032D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быстро поймал одних, а другие ни разу не попались ему. Подведение итогов игры должно проходить в интересной и занимательной форме, чтобы вызвать желание в следующий раз добиться еще лучших результатов. К обсуждению проведенной игры надо привлекать</w:t>
      </w:r>
      <w:r w:rsidR="00C07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детей. Это вызывает у них</w:t>
      </w:r>
      <w:r w:rsidR="0021032D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более сознательное отношение к выполнению правил игры и движений.</w:t>
      </w:r>
    </w:p>
    <w:p w:rsidR="007D18C6" w:rsidRPr="0014655A" w:rsidRDefault="007D18C6" w:rsidP="00AC0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 </w:t>
      </w:r>
      <w:r w:rsidR="00A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игре участвуют старшие дети, то</w:t>
      </w:r>
      <w:r w:rsidR="0014655A"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главную роль выполняют старшие дети. Воспитатель регулирует физическую нагрузку, уменьшая ее для детей младшего возраста. Более сложные игры со старшими детьми проводятся отдельно во время прогулок.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5E4A" w:rsidRPr="0014655A" w:rsidRDefault="0021032D" w:rsidP="0021032D">
      <w:pPr>
        <w:rPr>
          <w:rFonts w:ascii="Times New Roman" w:hAnsi="Times New Roman" w:cs="Times New Roman"/>
          <w:sz w:val="28"/>
          <w:szCs w:val="28"/>
        </w:rPr>
      </w:pPr>
      <w:r w:rsidRPr="001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F5E4A" w:rsidRPr="0014655A" w:rsidSect="005F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32D"/>
    <w:rsid w:val="0014655A"/>
    <w:rsid w:val="0021032D"/>
    <w:rsid w:val="002D4C63"/>
    <w:rsid w:val="005F5E4A"/>
    <w:rsid w:val="00796971"/>
    <w:rsid w:val="007D18C6"/>
    <w:rsid w:val="008608AE"/>
    <w:rsid w:val="00AA103D"/>
    <w:rsid w:val="00AC0D7F"/>
    <w:rsid w:val="00C07CD0"/>
    <w:rsid w:val="00C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A"/>
  </w:style>
  <w:style w:type="paragraph" w:styleId="1">
    <w:name w:val="heading 1"/>
    <w:basedOn w:val="a"/>
    <w:link w:val="10"/>
    <w:uiPriority w:val="9"/>
    <w:qFormat/>
    <w:rsid w:val="00210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0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BEAC-C826-4952-AEEC-9760935F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6</dc:creator>
  <cp:keywords/>
  <dc:description/>
  <cp:lastModifiedBy>Григорьев</cp:lastModifiedBy>
  <cp:revision>4</cp:revision>
  <dcterms:created xsi:type="dcterms:W3CDTF">2014-11-06T08:42:00Z</dcterms:created>
  <dcterms:modified xsi:type="dcterms:W3CDTF">2014-11-29T12:21:00Z</dcterms:modified>
</cp:coreProperties>
</file>