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Дошкольный возраст – это период приобщения ребенка к познанию окружающего мира, период его начальной социализации. Периодом наиболее интенсивного развития считается именно дошкольный возраст. Высокая восприимчивость детей дошкольного возраста, легкая </w:t>
      </w:r>
      <w:proofErr w:type="spellStart"/>
      <w:r w:rsidRPr="00EB6357">
        <w:rPr>
          <w:sz w:val="28"/>
          <w:szCs w:val="28"/>
        </w:rPr>
        <w:t>обучаемость</w:t>
      </w:r>
      <w:proofErr w:type="spellEnd"/>
      <w:r w:rsidRPr="00EB6357">
        <w:rPr>
          <w:sz w:val="28"/>
          <w:szCs w:val="28"/>
        </w:rPr>
        <w:t xml:space="preserve">, благодаря пластичности нервной системы, создают благоприятные возможности для успешного нравственного воспитания и социального развития личности.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“Социальное развитие – это усвоение ребенком достижений общественно-исторического опыта общения, взаимодействия, сотрудничества </w:t>
      </w:r>
      <w:proofErr w:type="gramStart"/>
      <w:r w:rsidRPr="00EB6357">
        <w:rPr>
          <w:sz w:val="28"/>
          <w:szCs w:val="28"/>
        </w:rPr>
        <w:t>со</w:t>
      </w:r>
      <w:proofErr w:type="gramEnd"/>
      <w:r w:rsidRPr="00EB6357">
        <w:rPr>
          <w:sz w:val="28"/>
          <w:szCs w:val="28"/>
        </w:rPr>
        <w:t xml:space="preserve"> взрослыми и сверстниками</w:t>
      </w:r>
      <w:r>
        <w:rPr>
          <w:sz w:val="28"/>
          <w:szCs w:val="28"/>
        </w:rPr>
        <w:t xml:space="preserve">. </w:t>
      </w:r>
      <w:r w:rsidRPr="00EB6357">
        <w:rPr>
          <w:sz w:val="28"/>
          <w:szCs w:val="28"/>
        </w:rPr>
        <w:t xml:space="preserve">Ведущее место в социальном развитии ребенка занимает присвоение нравственных ценностей своего народа и, позднее, </w:t>
      </w:r>
      <w:proofErr w:type="gramStart"/>
      <w:r w:rsidRPr="00EB6357">
        <w:rPr>
          <w:sz w:val="28"/>
          <w:szCs w:val="28"/>
        </w:rPr>
        <w:t>познание</w:t>
      </w:r>
      <w:proofErr w:type="gramEnd"/>
      <w:r w:rsidRPr="00EB6357">
        <w:rPr>
          <w:sz w:val="28"/>
          <w:szCs w:val="28"/>
        </w:rPr>
        <w:t xml:space="preserve"> и присвоение общечеловеческих нравственных ценностей.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Одним из факторов, влияющих на социальное развитие дошкольников, является установление тесного и плодотворного контакта детей с окружающей действительностью и обществом.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Степенью социального развития ребенка, социальной зрелостью его личности, его социальной компетентности определяется успешность социализации </w:t>
      </w:r>
      <w:proofErr w:type="spellStart"/>
      <w:r w:rsidRPr="00EB6357">
        <w:rPr>
          <w:sz w:val="28"/>
          <w:szCs w:val="28"/>
        </w:rPr>
        <w:t>дощкольника</w:t>
      </w:r>
      <w:proofErr w:type="spellEnd"/>
      <w:r w:rsidRPr="00EB6357">
        <w:rPr>
          <w:sz w:val="28"/>
          <w:szCs w:val="28"/>
        </w:rPr>
        <w:t xml:space="preserve">, позволяющей ребенку занять достойное место в системе взаимоотношений </w:t>
      </w:r>
      <w:proofErr w:type="gramStart"/>
      <w:r w:rsidRPr="00EB6357">
        <w:rPr>
          <w:sz w:val="28"/>
          <w:szCs w:val="28"/>
        </w:rPr>
        <w:t>со</w:t>
      </w:r>
      <w:proofErr w:type="gramEnd"/>
      <w:r w:rsidRPr="00EB6357">
        <w:rPr>
          <w:sz w:val="28"/>
          <w:szCs w:val="28"/>
        </w:rPr>
        <w:t xml:space="preserve"> взрослыми и сверстниками в окружающем мире: в группе детского сада и семье.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Социальная компетентность состоит, как отмечает Т. В. Антонова, из компонентов: </w:t>
      </w:r>
    </w:p>
    <w:p w:rsidR="0084423D" w:rsidRPr="00EB6357" w:rsidRDefault="0084423D" w:rsidP="0084423D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EB6357">
        <w:rPr>
          <w:sz w:val="28"/>
          <w:szCs w:val="28"/>
        </w:rPr>
        <w:t>мотивационно-эмоционального</w:t>
      </w:r>
      <w:proofErr w:type="spellEnd"/>
      <w:r w:rsidRPr="00EB6357">
        <w:rPr>
          <w:sz w:val="28"/>
          <w:szCs w:val="28"/>
        </w:rPr>
        <w:t>, включающего отношения к другому человеку как высшей ценности, проявление доброты, внимания, заботы, помощи, милосердия;</w:t>
      </w:r>
    </w:p>
    <w:p w:rsidR="0084423D" w:rsidRPr="00EB6357" w:rsidRDefault="0084423D" w:rsidP="0084423D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когнитивного, который связан с познанием другого человека (взрослого и сверстника), способностью понять его особенности, интересы, потребности, заметить изменения настроения, эмоционального состояния и т. д.;</w:t>
      </w:r>
    </w:p>
    <w:p w:rsidR="0084423D" w:rsidRPr="00EB6357" w:rsidRDefault="0084423D" w:rsidP="0084423D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поведенческого, касающегося выбора адекватных ситуаций, способов общения этическ</w:t>
      </w:r>
      <w:r>
        <w:rPr>
          <w:sz w:val="28"/>
          <w:szCs w:val="28"/>
        </w:rPr>
        <w:t>и ценных образцов поведения</w:t>
      </w:r>
      <w:r w:rsidRPr="00EB6357">
        <w:rPr>
          <w:sz w:val="28"/>
          <w:szCs w:val="28"/>
        </w:rPr>
        <w:t xml:space="preserve">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lastRenderedPageBreak/>
        <w:t xml:space="preserve">Фактором развития социальной компетентности является социальная ситуация развития, которая, по определению Л. С. </w:t>
      </w:r>
      <w:proofErr w:type="spellStart"/>
      <w:r w:rsidRPr="00EB6357">
        <w:rPr>
          <w:sz w:val="28"/>
          <w:szCs w:val="28"/>
        </w:rPr>
        <w:t>Выготского</w:t>
      </w:r>
      <w:proofErr w:type="spellEnd"/>
      <w:r w:rsidRPr="00EB6357">
        <w:rPr>
          <w:sz w:val="28"/>
          <w:szCs w:val="28"/>
        </w:rPr>
        <w:t>, “не является ничем другим, кроме системы отношений между ребенком данного возраста и социальной действительностью”. Именно она, социальная ситуация развития, определяет отношение ребенка к другим людям, предметам, вещам, созданным чел</w:t>
      </w:r>
      <w:r>
        <w:rPr>
          <w:sz w:val="28"/>
          <w:szCs w:val="28"/>
        </w:rPr>
        <w:t>овечеством, и к самому себе</w:t>
      </w:r>
      <w:r w:rsidRPr="00EB6357">
        <w:rPr>
          <w:sz w:val="28"/>
          <w:szCs w:val="28"/>
        </w:rPr>
        <w:t xml:space="preserve">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Поэтому, воспитание правильных взаимоотношений между детьми, основанными на принципе гуманности - особая задача в работе педагога. Усвоение детьми моральных правил поведения способствует более глубокому осознанию того, что является хорошим и плохим во взаимоотношениях с окружающими людьми.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Гуманность представляет собой совокупность нравственно-психологических свойств личности, выражающих осознанное и сопереживаемое отношение к человеку как к высшей ценности. Как качество личности она проявляется в проявлении доброжелательности и дружелюбия; в готовности прийти на помощь к другому человеку, внимательности к нему; в рефлексии – умении понять другого человека, поставить себя на его место; в </w:t>
      </w:r>
      <w:proofErr w:type="spellStart"/>
      <w:r w:rsidRPr="00EB6357">
        <w:rPr>
          <w:sz w:val="28"/>
          <w:szCs w:val="28"/>
        </w:rPr>
        <w:t>эмпатической</w:t>
      </w:r>
      <w:proofErr w:type="spellEnd"/>
      <w:r w:rsidRPr="00EB6357">
        <w:rPr>
          <w:sz w:val="28"/>
          <w:szCs w:val="28"/>
        </w:rPr>
        <w:t xml:space="preserve"> способности – к сочувствию и сопереживанию; в толерантности – терпимости к чужим мнениям, верованиям, поведению.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Воспитание гуманного отношения к другим людям у детей дошкольного возраста всегда было одной из задач дошкольной педагогики, а сейчас она выдвигается на первый план в процессе воспитания. Разрабатываются все новые и новые методики, апробируются новые программы и технологии.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Формирование у детей </w:t>
      </w:r>
      <w:proofErr w:type="spellStart"/>
      <w:r w:rsidRPr="00EB6357">
        <w:rPr>
          <w:sz w:val="28"/>
          <w:szCs w:val="28"/>
        </w:rPr>
        <w:t>эмпатийных</w:t>
      </w:r>
      <w:proofErr w:type="spellEnd"/>
      <w:r w:rsidRPr="00EB6357">
        <w:rPr>
          <w:sz w:val="28"/>
          <w:szCs w:val="28"/>
        </w:rPr>
        <w:t xml:space="preserve"> способностей - умения выражать свои чувства, желания, мнения так, чтобы они были понятны другим, и принимать иную точку зрения, умения достойно выйти из конфликтной ситуации и т. п. - основа гуманного отношения к окружающим людям. Определяющими факторами в психическом развитии являются: </w:t>
      </w:r>
    </w:p>
    <w:p w:rsidR="0084423D" w:rsidRPr="00EB6357" w:rsidRDefault="0084423D" w:rsidP="0084423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признание взрослыми уникальности личности каждого ребенка;</w:t>
      </w:r>
    </w:p>
    <w:p w:rsidR="0084423D" w:rsidRPr="00EB6357" w:rsidRDefault="0084423D" w:rsidP="0084423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учет индивидуальных и возрастных особенностей;</w:t>
      </w:r>
    </w:p>
    <w:p w:rsidR="0084423D" w:rsidRPr="00EB6357" w:rsidRDefault="0084423D" w:rsidP="0084423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lastRenderedPageBreak/>
        <w:t>деятельность;</w:t>
      </w:r>
    </w:p>
    <w:p w:rsidR="0084423D" w:rsidRPr="00EB6357" w:rsidRDefault="0084423D" w:rsidP="0084423D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общение.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 старшем дошкольном возрасте у детей большое значение приобретают отношения со сверстниками, которые прямо и непосредственно зависят </w:t>
      </w:r>
      <w:r>
        <w:rPr>
          <w:sz w:val="28"/>
          <w:szCs w:val="28"/>
        </w:rPr>
        <w:t xml:space="preserve">от опыта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</w:t>
      </w:r>
      <w:r w:rsidRPr="00EB6357">
        <w:rPr>
          <w:sz w:val="28"/>
          <w:szCs w:val="28"/>
        </w:rPr>
        <w:t xml:space="preserve">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Взрослый - это помощник ребенка в его саморазвитии, это его мудрая опора и, поэтому, общение с ним должно осуществляться как сотрудничество. Это сотрудничество, по мнению С. Ткачева, должно строиться на уважении в ребенке Человека со всем хорошим и плохим, что в нем есть.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Развитие личности как доказано педагогической наукой, происходит в деятельности. Ведущим видом деятельности ребенка в дошкольном возрасте является игра. Исследования (В. П. </w:t>
      </w:r>
      <w:proofErr w:type="spellStart"/>
      <w:r w:rsidRPr="00EB6357">
        <w:rPr>
          <w:sz w:val="28"/>
          <w:szCs w:val="28"/>
        </w:rPr>
        <w:t>Залогиной</w:t>
      </w:r>
      <w:proofErr w:type="spellEnd"/>
      <w:r w:rsidRPr="00EB6357">
        <w:rPr>
          <w:sz w:val="28"/>
          <w:szCs w:val="28"/>
        </w:rPr>
        <w:t xml:space="preserve">, Д. В. </w:t>
      </w:r>
      <w:proofErr w:type="spellStart"/>
      <w:r w:rsidRPr="00EB6357">
        <w:rPr>
          <w:sz w:val="28"/>
          <w:szCs w:val="28"/>
        </w:rPr>
        <w:t>Менджерицкой</w:t>
      </w:r>
      <w:proofErr w:type="spellEnd"/>
      <w:r w:rsidRPr="00EB6357">
        <w:rPr>
          <w:sz w:val="28"/>
          <w:szCs w:val="28"/>
        </w:rPr>
        <w:t xml:space="preserve">, Р. И. Жуковской и многих др.) показали, что игра социальна по своим мотивам, структуре и функциям. Игра оказывает существенное влияние на социальное и нравственное развитие личности ребенка дошкольного возраста.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 ней отражается содержание окружающего ребенка социального мира, существующих в нем нравственных норм и правил.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Общение ребенка с окружающими людьми происходит в различных видах деятельности. Непосредственное проявление </w:t>
      </w:r>
      <w:proofErr w:type="spellStart"/>
      <w:r w:rsidRPr="00EB6357">
        <w:rPr>
          <w:sz w:val="28"/>
          <w:szCs w:val="28"/>
        </w:rPr>
        <w:t>эмпатийные</w:t>
      </w:r>
      <w:proofErr w:type="spellEnd"/>
      <w:r w:rsidRPr="00EB6357">
        <w:rPr>
          <w:sz w:val="28"/>
          <w:szCs w:val="28"/>
        </w:rPr>
        <w:t xml:space="preserve"> способности ребенка получают в игре, как в ведущем виде деятельности. Значит, именно игра является в дошкольном возрасте эффективным средством формирования нравственных качеств ребенка, воспитания гуманного отношения к сверстникам. Наиболее интенсивно этот процесс происходит в творческих играх. </w:t>
      </w:r>
      <w:proofErr w:type="gramStart"/>
      <w:r w:rsidRPr="00EB6357">
        <w:rPr>
          <w:sz w:val="28"/>
          <w:szCs w:val="28"/>
        </w:rPr>
        <w:t>Существуют различные виды творческих игр и одним из них является</w:t>
      </w:r>
      <w:proofErr w:type="gramEnd"/>
      <w:r w:rsidRPr="00EB6357">
        <w:rPr>
          <w:sz w:val="28"/>
          <w:szCs w:val="28"/>
        </w:rPr>
        <w:t xml:space="preserve"> режиссерская игра.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“Игра – наиболее доступный для детей вид деятельности, способ переработки полученных из окружающего мира впечатлений, знаний. Это подлинная социальная практика ребенка, его реальная жизнь в обществе сверстников”. А. Н. Острогорский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lastRenderedPageBreak/>
        <w:t xml:space="preserve">Учитывая огромную роль игры в социальном развитии ребенка. Прежде всего, то, что в ней создаются возможности для полноценного гармоничного всестороннего развития личности ребенка, важно привлечь внимание родителей к различным видам детских игр, помочь им овладеть умением психологически грамотно руководить игрой.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Нередко можно увидеть как долго, сосредоточенно ребенок строит что-либо или разыгрывает сценки с помощью игрушек, выступая в роли режиссера и говоря поочере</w:t>
      </w:r>
      <w:r>
        <w:rPr>
          <w:sz w:val="28"/>
          <w:szCs w:val="28"/>
        </w:rPr>
        <w:t>дно за всех действующих лиц</w:t>
      </w:r>
      <w:r w:rsidRPr="00EB6357">
        <w:rPr>
          <w:sz w:val="28"/>
          <w:szCs w:val="28"/>
        </w:rPr>
        <w:t xml:space="preserve">. Это и есть режиссерская игра дошкольника и в ней, как и во всех других видах игр, происходит формирование личности ребенка, его социальной компетентности и воспитание гуманности.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Был иным социальный заказ общества и только теперь, когда наука повернулась к личностно-ориентированной модели воспитания, ученые обратились к режиссерской игре. </w:t>
      </w:r>
      <w:r>
        <w:rPr>
          <w:sz w:val="28"/>
          <w:szCs w:val="28"/>
        </w:rPr>
        <w:t>Р</w:t>
      </w:r>
      <w:r w:rsidRPr="00EB6357">
        <w:rPr>
          <w:sz w:val="28"/>
          <w:szCs w:val="28"/>
        </w:rPr>
        <w:t xml:space="preserve">ежиссерскую игру трудно увидеть со стороны: </w:t>
      </w:r>
    </w:p>
    <w:p w:rsidR="0084423D" w:rsidRPr="00EB6357" w:rsidRDefault="0084423D" w:rsidP="0084423D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во-первых, она практически всегда индивидуальна;</w:t>
      </w:r>
    </w:p>
    <w:p w:rsidR="0084423D" w:rsidRPr="00EB6357" w:rsidRDefault="0084423D" w:rsidP="0084423D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во-вторых, ребенок очень старается сохранить ее для себя, и вмешательство взрослого часто ведет к тому, что игра прерывается;</w:t>
      </w:r>
    </w:p>
    <w:p w:rsidR="0084423D" w:rsidRPr="00EB6357" w:rsidRDefault="0084423D" w:rsidP="0084423D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в-третьих, играть в нее ребенок предпочитает в укромном месте, куда взрослый не всегда может заглянуть, вмешаться.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 режиссерской игре - одновременном выполнении разных ролей - от ребенка требуется умение регулировать поведение, обдумывать действия и слова, сдерживать свои движения. Игровые переживания оставляют глубокий след в сознании ребенка. Многократное повторение действий взрослых, подражание их моральным качествам влияют на образование таких же качеств у ребенка.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Режиссерская игра дошкольника имеет сходство с деятельностью режиссера фильма или спектакля.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Во-первых, ребенок в этой игре сам, один создает сюжет, сценарий своей игры. Конечно, эти сюжеты очень просты. Они могут состоять из одного-двух </w:t>
      </w:r>
      <w:proofErr w:type="spellStart"/>
      <w:r w:rsidRPr="00EB6357">
        <w:rPr>
          <w:sz w:val="28"/>
          <w:szCs w:val="28"/>
        </w:rPr>
        <w:lastRenderedPageBreak/>
        <w:t>предлоржений</w:t>
      </w:r>
      <w:proofErr w:type="spellEnd"/>
      <w:r w:rsidRPr="00EB6357">
        <w:rPr>
          <w:sz w:val="28"/>
          <w:szCs w:val="28"/>
        </w:rPr>
        <w:t xml:space="preserve">. Но они принадлежат самому ребенку – его воле, его желанию, его замыслу.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Второе, что делает ребенок в этой игре, и что роднит его с настоящим режиссером, это то, что он придумывает, чем что будет. Ребенок в этой игре начинает переносить функции с одного предмета на другой. Дети шестого-седьмого года жизни могут использовать в играх предметы - заместители. Развитие фантазии, высокий уровень обобщения, умение действовать в плане представлений, позволяют ребенку наделять игрушку ролью вне зависимости от ее образного решения. Так, в игре старшего дошкольника кубики могут быть и машинками, и </w:t>
      </w:r>
      <w:proofErr w:type="spellStart"/>
      <w:r w:rsidRPr="00EB6357">
        <w:rPr>
          <w:sz w:val="28"/>
          <w:szCs w:val="28"/>
        </w:rPr>
        <w:t>человечиками</w:t>
      </w:r>
      <w:proofErr w:type="spellEnd"/>
      <w:r w:rsidRPr="00EB6357">
        <w:rPr>
          <w:sz w:val="28"/>
          <w:szCs w:val="28"/>
        </w:rPr>
        <w:t xml:space="preserve">, и кирпичиками и просто кубиками. Большая игрушечная собака может быть медведем, а маленькая - зайчиком; кусок серой ткани – волком и т. д.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Третье сходство с режиссерской работой заключается в том, что ребенок придумывает и </w:t>
      </w:r>
      <w:proofErr w:type="spellStart"/>
      <w:r w:rsidRPr="00EB6357">
        <w:rPr>
          <w:sz w:val="28"/>
          <w:szCs w:val="28"/>
        </w:rPr>
        <w:t>мезансцены</w:t>
      </w:r>
      <w:proofErr w:type="spellEnd"/>
      <w:r w:rsidRPr="00EB6357">
        <w:rPr>
          <w:sz w:val="28"/>
          <w:szCs w:val="28"/>
        </w:rPr>
        <w:t>, то есть представляет в пространстве кто, где буде находиться, как персонажи будут взаимодейство</w:t>
      </w:r>
      <w:r>
        <w:rPr>
          <w:sz w:val="28"/>
          <w:szCs w:val="28"/>
        </w:rPr>
        <w:t>вать с другими предметами и что</w:t>
      </w:r>
      <w:r w:rsidRPr="00EB6357">
        <w:rPr>
          <w:sz w:val="28"/>
          <w:szCs w:val="28"/>
        </w:rPr>
        <w:t xml:space="preserve"> в результате этого произойдет на “сцене”.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>Четвертый момент, это то, что ребенок исполняет в этой игре все роли, если они есть, или просто сопровождае</w:t>
      </w:r>
      <w:r>
        <w:rPr>
          <w:sz w:val="28"/>
          <w:szCs w:val="28"/>
        </w:rPr>
        <w:t>т игру “дикторским” текстом</w:t>
      </w:r>
      <w:r w:rsidRPr="00EB6357">
        <w:rPr>
          <w:sz w:val="28"/>
          <w:szCs w:val="28"/>
        </w:rPr>
        <w:t xml:space="preserve">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Режиссерская игра, возникающая в старшем дошкольном возрасте, мало похожа на ту свою первую форму, которую мы наблюдали у малышей. Но суть ее остается той же. Она по-прежнему предполагает придумывание сюжета, объединяющего разные предметы, она так же предметно представлена, в ней также ребенок исполняет все роли. Правда сюжеты становятся сложнее, предметная </w:t>
      </w:r>
      <w:proofErr w:type="spellStart"/>
      <w:r w:rsidRPr="00EB6357">
        <w:rPr>
          <w:sz w:val="28"/>
          <w:szCs w:val="28"/>
        </w:rPr>
        <w:t>представленность</w:t>
      </w:r>
      <w:proofErr w:type="spellEnd"/>
      <w:r w:rsidRPr="00EB6357">
        <w:rPr>
          <w:sz w:val="28"/>
          <w:szCs w:val="28"/>
        </w:rPr>
        <w:t xml:space="preserve"> иной раз только служит пусковым механизмом, часто уступая место собственному литературному творчеству детей, а роли иногда трудно выделить, так как ребенок все время сопровождает свои действия речью, а порой и заменяет ею все действия. Режиссерская игра старших дошкольников может проходить и без множества предметов, а как общение ребенка с одной какой-либо игрушкой. Диалог ребенка с игрушкой строится на основе собственного опыта общения с людьми.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lastRenderedPageBreak/>
        <w:t xml:space="preserve">Режиссерская игра в старшем дошкольном возрасте иногда может быть и коллективной. Правда, участников в ней не много – не более двух – трех. И они вместе представляют собой единое целое. Они вместе придумывают сюжет, предметно его представляют, и исполняют множество ролей. Но для того, чтобы такого рода игры состоялись. Необходимо тонко чувствовать друг друга, уметь понимать друг друга с полуслова, иметь общие интересы и наклонности. Режиссерская игра, как и другие творческие игры, имеют социальную природу и строятся на все расширяющемся </w:t>
      </w:r>
      <w:proofErr w:type="gramStart"/>
      <w:r w:rsidRPr="00EB6357">
        <w:rPr>
          <w:sz w:val="28"/>
          <w:szCs w:val="28"/>
        </w:rPr>
        <w:t>представлении</w:t>
      </w:r>
      <w:proofErr w:type="gramEnd"/>
      <w:r w:rsidRPr="00EB6357">
        <w:rPr>
          <w:sz w:val="28"/>
          <w:szCs w:val="28"/>
        </w:rPr>
        <w:t xml:space="preserve"> ребенка о жизни взрослых. Новой сферой действительности, которая осваивается дошкольником в этой игре, становятся мотивы, смыслы жизни и деятельности взрослых. Поведение ребенка опосредуется образом другого человека. Дошкольник встает на точку зрения разных людей и вступает с другими играющими в отношения, отражающие реаль</w:t>
      </w:r>
      <w:r>
        <w:rPr>
          <w:sz w:val="28"/>
          <w:szCs w:val="28"/>
        </w:rPr>
        <w:t>ное взаимодействие взрослых</w:t>
      </w:r>
      <w:r w:rsidRPr="00EB6357">
        <w:rPr>
          <w:sz w:val="28"/>
          <w:szCs w:val="28"/>
        </w:rPr>
        <w:t xml:space="preserve">. Одновременно растет умение отображать в игре отношения между людьми, способы поведения в различных ситуациях, представления о которых дети черпают из рассказов взрослых, прочитанных книг, сказок, просмотренных фильмов. Таким образом, перед ребенком открываются не только правила поведения, но и их значения для установления и поддержания положительных взаимоотношений с другими людьми. </w:t>
      </w:r>
    </w:p>
    <w:p w:rsidR="0084423D" w:rsidRPr="00EB6357" w:rsidRDefault="0084423D" w:rsidP="0084423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6357">
        <w:rPr>
          <w:sz w:val="28"/>
          <w:szCs w:val="28"/>
        </w:rPr>
        <w:t xml:space="preserve">Итак, режиссерская игра – одно из средств воспитания гуманного отношения к сверстнику как части социального становления ребенка-дошкольника – как зеркало отражает опыт общения ребенка в реальной жизни. </w:t>
      </w:r>
    </w:p>
    <w:p w:rsidR="0084423D" w:rsidRDefault="0084423D" w:rsidP="0084423D"/>
    <w:p w:rsidR="005740BF" w:rsidRPr="00F071B1" w:rsidRDefault="005740BF" w:rsidP="00F071B1"/>
    <w:sectPr w:rsidR="005740BF" w:rsidRPr="00F071B1" w:rsidSect="00BC1F3F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32" w:rsidRDefault="0084423D" w:rsidP="00BC1F3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0A32" w:rsidRDefault="0084423D" w:rsidP="00BC1F3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32" w:rsidRPr="00216351" w:rsidRDefault="0084423D" w:rsidP="00BC1F3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t xml:space="preserve"> </w:t>
    </w:r>
  </w:p>
  <w:p w:rsidR="00310A32" w:rsidRDefault="0084423D" w:rsidP="00BC1F3F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</w:rPr>
    </w:lvl>
  </w:abstractNum>
  <w:abstractNum w:abstractNumId="1">
    <w:nsid w:val="13611E0B"/>
    <w:multiLevelType w:val="multilevel"/>
    <w:tmpl w:val="9DD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0701BF"/>
    <w:multiLevelType w:val="multilevel"/>
    <w:tmpl w:val="5D6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20201"/>
    <w:multiLevelType w:val="hybridMultilevel"/>
    <w:tmpl w:val="0F7C89DE"/>
    <w:lvl w:ilvl="0" w:tplc="3FA62448">
      <w:numFmt w:val="bullet"/>
      <w:lvlText w:val="-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B26C1"/>
    <w:multiLevelType w:val="multilevel"/>
    <w:tmpl w:val="EE02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6587"/>
    <w:rsid w:val="00106679"/>
    <w:rsid w:val="001E48D9"/>
    <w:rsid w:val="004F03F2"/>
    <w:rsid w:val="005740BF"/>
    <w:rsid w:val="006E60D8"/>
    <w:rsid w:val="006E744B"/>
    <w:rsid w:val="00794616"/>
    <w:rsid w:val="0084423D"/>
    <w:rsid w:val="00D6498D"/>
    <w:rsid w:val="00E26792"/>
    <w:rsid w:val="00F071B1"/>
    <w:rsid w:val="00FD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7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F071B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1E48D9"/>
    <w:rPr>
      <w:spacing w:val="-2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1E48D9"/>
    <w:pPr>
      <w:shd w:val="clear" w:color="auto" w:fill="FFFFFF"/>
      <w:spacing w:after="0" w:line="214" w:lineRule="exact"/>
      <w:jc w:val="both"/>
    </w:pPr>
    <w:rPr>
      <w:rFonts w:asciiTheme="minorHAnsi" w:eastAsiaTheme="minorHAnsi" w:hAnsiTheme="minorHAnsi" w:cstheme="minorBidi"/>
      <w:spacing w:val="-2"/>
      <w:sz w:val="18"/>
      <w:szCs w:val="18"/>
    </w:rPr>
  </w:style>
  <w:style w:type="character" w:customStyle="1" w:styleId="11">
    <w:name w:val="Основной текст Знак1"/>
    <w:basedOn w:val="a0"/>
    <w:link w:val="a5"/>
    <w:uiPriority w:val="99"/>
    <w:semiHidden/>
    <w:rsid w:val="001E48D9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F071B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 Indent"/>
    <w:basedOn w:val="a"/>
    <w:link w:val="a7"/>
    <w:rsid w:val="0084423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42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84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84423D"/>
  </w:style>
  <w:style w:type="character" w:styleId="ab">
    <w:name w:val="Hyperlink"/>
    <w:basedOn w:val="a0"/>
    <w:rsid w:val="00844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1F98D-D15E-41BF-BC92-05A567D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1595</Words>
  <Characters>9092</Characters>
  <Application>Microsoft Office Word</Application>
  <DocSecurity>0</DocSecurity>
  <Lines>75</Lines>
  <Paragraphs>21</Paragraphs>
  <ScaleCrop>false</ScaleCrop>
  <Company>home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2013-12-04T09:29:00Z</dcterms:created>
  <dcterms:modified xsi:type="dcterms:W3CDTF">2013-12-04T10:01:00Z</dcterms:modified>
</cp:coreProperties>
</file>