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DB" w:rsidRDefault="00733DDB" w:rsidP="00832314">
      <w:p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832314">
      <w:p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832314">
      <w:p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832314">
      <w:p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CF0BEE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CF0BEE" w:rsidRDefault="00CF0BEE" w:rsidP="00CF0BEE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CF0BEE" w:rsidRDefault="00CF0BEE" w:rsidP="00CF0BEE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</w:p>
    <w:p w:rsidR="002B2EBC" w:rsidRDefault="002B2EBC" w:rsidP="002B2EB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  <w:t xml:space="preserve">Доклад </w:t>
      </w:r>
      <w:r w:rsidR="00733DDB" w:rsidRPr="00CF0BEE"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  <w:t xml:space="preserve">на заседании ШМО </w:t>
      </w:r>
    </w:p>
    <w:p w:rsidR="00733DDB" w:rsidRPr="00CF0BEE" w:rsidRDefault="00733DDB" w:rsidP="002B2EB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</w:pPr>
      <w:r w:rsidRPr="00CF0BEE"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  <w:t>учителей начальных классов</w:t>
      </w:r>
    </w:p>
    <w:p w:rsidR="00733DDB" w:rsidRPr="00CF0BEE" w:rsidRDefault="00733DDB" w:rsidP="00733DDB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color w:val="4C4C4C"/>
          <w:sz w:val="32"/>
          <w:szCs w:val="32"/>
          <w:lang w:eastAsia="ru-RU"/>
        </w:rPr>
      </w:pPr>
    </w:p>
    <w:p w:rsidR="00733DDB" w:rsidRPr="00CF0BEE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Методы обучения и воспитания.</w:t>
      </w:r>
    </w:p>
    <w:p w:rsidR="00733DDB" w:rsidRPr="00CF0BEE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Особенности их применения </w:t>
      </w:r>
    </w:p>
    <w:p w:rsidR="002B2EBC" w:rsidRPr="00CF0BEE" w:rsidRDefault="002B2EBC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в коррекционно-педагогическом процессе.</w:t>
      </w:r>
    </w:p>
    <w:p w:rsidR="00733DDB" w:rsidRPr="00CF0BEE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733DD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CF0BE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CF0BEE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       </w:t>
      </w:r>
      <w:r w:rsid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                          </w:t>
      </w:r>
    </w:p>
    <w:p w:rsidR="00733DDB" w:rsidRPr="00CF0BEE" w:rsidRDefault="00733DDB" w:rsidP="00733DDB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                                    </w:t>
      </w:r>
      <w:r w:rsid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             </w:t>
      </w:r>
      <w:r w:rsidRP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 Учитель начальных классов: Беляева М.Г.</w:t>
      </w:r>
    </w:p>
    <w:p w:rsidR="00733DDB" w:rsidRPr="00CF0BEE" w:rsidRDefault="00733DDB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Default="00733DDB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CF0BEE" w:rsidRDefault="00CF0BEE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2B2EBC" w:rsidRDefault="002B2EBC" w:rsidP="00CF0B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733DDB" w:rsidRPr="00CF0BEE" w:rsidRDefault="00733DDB" w:rsidP="00CF0B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  <w:bookmarkStart w:id="0" w:name="_GoBack"/>
      <w:bookmarkEnd w:id="0"/>
      <w:r w:rsidRPr="00CF0BE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>февраль 2011 г.</w:t>
      </w:r>
    </w:p>
    <w:p w:rsidR="00832314" w:rsidRPr="00CF0BEE" w:rsidRDefault="00832314" w:rsidP="0083231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Метод обучения – это способ педагогического воздействия, который имеет свои цели, свои задачи и представляет собой целостную структуру.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Методический прием – это конкретное, часто элементарное действие учителя, которое вызывает ответное действие ученика.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Методика обучения представляет собой совокупность определенного содержания и методов (педагогическая технология).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Не следует путать понятия «методический» и «методологический». Методология – это философская категория, которая отражает определенное мировоззрение и включает в себя основополагающие принципы, лежащие в основе той или иной науки.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Для </w:t>
      </w:r>
      <w:hyperlink r:id="rId5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специальной педагогики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особое значение имеет классификация методов с учетом целостного подхода к процессу обучения, разработанная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Ю.К.Бабанским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Он выделяет три группы методов.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I группа – методы организации и осуществления учебно-познавательной деятельности. Данная группа методов включает в себя: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словесные, наглядные и практические (передача и восприятие учебной информации – источник знаний);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индуктивные и дедуктивные (интеллектуальная деятельность);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репродуктивные и проблемно-поисковые (развитие мышления);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самостоятельная работа учащихся под руководством учителя.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II группа – методы стимулирования и контроля.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III группа – методы контроля и самоконтроля.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Интерес представляет классификация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методов обучения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предложенная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В.А.Онищук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За основу классификации автор взял виды деятельности учителя и учащихся. Им выделены следующие методы обучения: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коммуникативный;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познавательный;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преобразовательный;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систематизирующий;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контрольный.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Недостатки развития познавательной деятельности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учащихся специальных образовательных учреждений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(особенно мышления и речи, сенсорно-перцептивной деятельности, внимания) не позволяют использовать какую-то классификацию или подходы полностью.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 системе </w:t>
      </w:r>
      <w:hyperlink r:id="rId6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коррекционного обучения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широко используются словесные, наглядные, практические методы обучения. Возможности их использования достаточно подробно с позиций коррекционной дидактики раскрыли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А.Н.Граборов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Г.М.Дульнев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 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И.Г.Еременко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др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Особенности применения наглядных, словесных, практических методов в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работе с проблемными детьми.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По способу передачи информации выделяют три группы методов: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1 Наглядные методы, к которым относятся наблюдение и демонстрация.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Наблюдение – это целенаправленное восприятие объекта или явления, оно специально планируется педагогом. Может быть 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кратковременное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или длительное, постоянное или эпизодическое.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Демонстрация – это предъявление, показ предмета, явления или действия.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Существуют наглядные средства для демонстрации такие, как: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 - средства предметной наглядности (реальные предметы или их копии);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 - средства образной наглядности (иллюстрации, слайды, фильмы);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 - условно-символические средства (формулы, символы, схемы).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 работе с проблемными детьми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наглядные методы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наиболее доступны и важны, особенно на начальных этапах работы. При их применении следует помнить такие особенности детей, как: замедленный темп восприятия, сужен объем восприятия, страдает точность восприятия. Иллюстрации должны быть крупными, доступными, в реалистическом стиле.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 коррекционной работе с проблемными детьми применяется принцип обеспечения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полисенсорной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основы обучения, т.е. обучение строится с опорой на все органы чувств. </w:t>
      </w:r>
    </w:p>
    <w:p w:rsidR="00832314" w:rsidRPr="00CF0BEE" w:rsidRDefault="00832314" w:rsidP="00733DDB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2 Словесные методы.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 Рассказ – это монолог педагога, содержащий учебную информацию.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 Беседа – это диалог учителя и ученика.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Объяснение – это комментарий, в котором раскрываются скрытые от непосредственного восприятия существенные признаки, связи, отношения.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Дети с отклонениями в развитии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3 Практические методы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пражнения (устные и письменные);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продуктивная деятельность;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опытно-экспериментальная деятельность.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элементы программированного обучения.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Наглядные и практические методы широко используются в практике специального образования. Особое значение они имеют для детей с сенсорными нарушениями. Так, в школах для </w:t>
      </w:r>
      <w:hyperlink r:id="rId7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детей с нарушениями слуха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специально предусматривается предметно-практическое обучение. 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Общепедагогические методы и приемы обучения используются специальной педагогикой особым образом, предусматривающим специальный отбор и сочетание методов и приемов, более других отвечающих особым образовательным потребностям ученика и специфике коррекционно-педагогической работы с ним.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связи с отклонениями в развитии перцептивной сферы (слух, зрение, опорно-двигательная система и др.) у обучающихся значительно сужены возможности полноценного восприятия слуховой, зрительной, тактильно-вибрационной и иной информации, выступающей в качестве учебной.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Отклонения в умственном развитии также не дают возможности полноценного осмысления и усвоения  учебной информации. Предпочтение поэтому отдается методам, помогающим наиболее полно передавать, воспринимать, удерживать и перерабатывать учебную информацию в доступном для 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виде, опираясь на сохранные анализаторы, функции, системы организма.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Как уже отмечалось, на начальных этапах обучения детей с отклонениями в развитии  предпочтительнее практические и наглядные методы, формирующие сенсомоторную основу представлений и понятий об окружающем мире. Методы словесной передачи учебной информации выступают как дополнительные. На последующих этапах обучения словесные методы выдвигаются на первый план.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Одной их общих особенностей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интеллектуального развития детей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 последствиями раннего органического поражения ЦНС является преобладание наглядных видов мышления. Формирование словесно-логического мышления затруднено, что, в свою очередь, значительно ограничивает возможности использования в образовательном процессе логических и гностических методов, в 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связи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 чем отдается предпочтение индуктивному методу (от частного к общему), а также методам объяснительно-иллюстративным, репродуктивным и частично поисковым.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Для ряда категорий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детей с особыми образовательными потребностями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метод работы с учебником также имеет определенное своеобразие: ввиду специфики речевого и интеллектуального развития обучающихся в начальных классах объяснение нового материала по учебнику не проводится, так как для полноценного усвоения материала детям необходима собственная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предметно-практическая деятельность, подкрепленная живым, эмоциональным словом учителя и яркими образами изучаемого материала.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Характерными  для всех категорий проблемных детей являются замедленность восприятия, существенная зависимость от прошлого опыта, меньшая точность и расчлененность восприятия деталей объекта, неполнота анализа и синтеза частей, трудности в нахождении общих и отличающихся деталей, недостаточно точное различение объектов по форме и контуру. Поэтому при реализации наглядных  методов  обучения,  педагог  не  только демонстрирует объект, о котором идет речь, но  должен организовать наблюдение, изучение объекта, научить детей способам и приемам  обследования, побуждать детей обобщать и закреплять свой практический опыт в слове.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Разновидностью практического метода обучения является использование </w:t>
      </w:r>
      <w:hyperlink r:id="rId8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дидактических игр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занимательных упражнений. Они же выступают как метод стимуляции и активизации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познавательной деятельности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детей. Использование игры в качестве способа обучения детей с ограниченными возможностями имеет большое своеобразие. Недостаток жизненного и практического опыта, недостаточность психических функций, значимых для развития воображения, фантазии, речевого оформления игры, интеллектуальные нарушения вызывают  необходимость обучения таких детей игре, а затем постепенного включения игры как метода обучения в коррекционно-образовательный процесс.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Таким образом, в </w:t>
      </w:r>
      <w:hyperlink r:id="rId9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специальном образовании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практически всегда используется сложное сочетание нескольких методов и приемов работы в целях достижения максимального коррекционно-педагогического эффекта. Комбинации таких сочетаний и их адекватность той или иной педагогической ситуации и определяют специфику процесса специального образования.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</w:t>
      </w:r>
      <w:hyperlink r:id="rId10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специальной педагогике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процесс воспитания проходит в осложненных условиях: необходимо не только решать общепринятые в системе образования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воспитательные задачи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  но </w:t>
      </w:r>
      <w:proofErr w:type="spell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иобеспечивать</w:t>
      </w:r>
      <w:proofErr w:type="spell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Воспитание осуществляется предельно индивидуально, с учетом всех особенностей развития данного ребенка, в процессе сотрудничества педагога и ребенка, детей в классе или группе.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Как и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методы обучения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методы воспитания </w:t>
      </w:r>
      <w:r w:rsidRPr="00CF0BEE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детей с отклонениями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развитии имеют специфику в применении.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Метод приучения и упражнения используется при формировании устойчивых навыков социального поведения, санитарно-гигиенических и хозяйственно-бытовых умений, навыков самоорганизации и др. Этот и другие практически-действенные методы (игра, воспитывающие ситуации) применяются в сочетании с различными информационными методами. 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Адекватность восприятия воспитывающей информации зависит как от сложности ее содержания, так и от уровня сенсорных возможностей ребенка.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эффективно использовать примеры из окружающей ребенка жизни. Следует подчеркнуть, что для детей дошкольного и младшего школьного возраста с отклонениями в развитии действия, поступки, взгляды, суждения, привычки педагога, воспитателя являются долгое время образцом для подражания, а авторитет - непререкаемым и неоспоримым.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Побудительно-оценочные методы (поощрение, наказание) 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Причем степень материальной ценности поощрения постепенно уменьшается: лакомство, игрушка - их образные заменители (картинка с изображением лакомства, игрушки) - абстрактный заменитель (фишка или иной символ поощрения: флажок, звездочка, знак «+» и пр.) </w:t>
      </w:r>
      <w:proofErr w:type="gramStart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-т</w:t>
      </w:r>
      <w:proofErr w:type="gramEnd"/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олько словесное поощрение.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Методы наказания также имеют практически действенный характер, так как словесное порицание, тем более в резкой форме, категорически неприемлемо. Ребенок, не имеющий достаточного опыта и знаний норм морали, социального взаимодействия, социального поведения, не умеющий регулировать и контролировать в необходимой степени свои движения, эмоции, поступки, зачастую не может быть виноват в совершенных им осуждаемых действиях. Более того, ребенок, как правило, не может понять, чем именно недоволен взрослый, что от него требуется. Поэтому педагог, воспитатель всегда проявляют необходимую сдержанность в порицании ребенка и выражают неодобрение строгим взглядом, покачиванием головой, сопровождая эти знаки неудовольствия словами: «плохо», «некрасиво», «стыдно», «мне неприятно видеть (слышать) это», «я огорчен (а)». В крайних случаях применяется естественное ограничение действий, привлечение ребенка к исправлению или устранению последствий негативного поступка. По мере развития ребенка становятся возможными и словесные формы наказания: словесное порицание, выговор. Применение метода наказания 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Педагог, воспитатель никогда не должны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педагога, воспитателя в данном случае является для ребенка сигналом опасности, предостережения.</w:t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В подростковом и юношеском возрасте, с появлением реальных результатов, все большее место занимают информационные и стимулирующие методы воспитания, опирающиеся на интеллектуальные и </w:t>
      </w:r>
      <w:hyperlink r:id="rId11" w:history="1">
        <w:r w:rsidRPr="00CF0BE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речевые возможности</w:t>
        </w:r>
      </w:hyperlink>
      <w:r w:rsidRPr="00CF0BE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воспитанников (беседы, встречи, консультирование, привлечение средств искусства и литературы, поощрение, доверие, порицание, осуждение и пр.)</w:t>
      </w:r>
    </w:p>
    <w:p w:rsidR="00894598" w:rsidRPr="00CF0BEE" w:rsidRDefault="002B2EBC">
      <w:pPr>
        <w:rPr>
          <w:rFonts w:ascii="Times New Roman" w:hAnsi="Times New Roman" w:cs="Times New Roman"/>
          <w:sz w:val="24"/>
          <w:szCs w:val="24"/>
        </w:rPr>
      </w:pPr>
    </w:p>
    <w:sectPr w:rsidR="00894598" w:rsidRPr="00C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4"/>
    <w:rsid w:val="002B2EBC"/>
    <w:rsid w:val="00733DDB"/>
    <w:rsid w:val="00832314"/>
    <w:rsid w:val="00891538"/>
    <w:rsid w:val="00B74F9A"/>
    <w:rsid w:val="00BD609E"/>
    <w:rsid w:val="00C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3231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231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32314"/>
    <w:rPr>
      <w:rFonts w:ascii="Tahoma" w:hAnsi="Tahoma" w:cs="Tahoma" w:hint="default"/>
      <w:b w:val="0"/>
      <w:bCs w:val="0"/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83231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3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3231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231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32314"/>
    <w:rPr>
      <w:rFonts w:ascii="Tahoma" w:hAnsi="Tahoma" w:cs="Tahoma" w:hint="default"/>
      <w:b w:val="0"/>
      <w:bCs w:val="0"/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83231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3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B9B9B"/>
                <w:right w:val="none" w:sz="0" w:space="0" w:color="auto"/>
              </w:divBdr>
              <w:divsChild>
                <w:div w:id="2072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0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shop.ru/item/18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pedshop.ru/item/44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pedmaster.ru/sections/7/126/1/252/" TargetMode="External"/><Relationship Id="rId11" Type="http://schemas.openxmlformats.org/officeDocument/2006/relationships/hyperlink" Target="http://www.logopedshop.ru/catalog/37/" TargetMode="External"/><Relationship Id="rId5" Type="http://schemas.openxmlformats.org/officeDocument/2006/relationships/hyperlink" Target="http://www.logopedmaster.ru/sections/7/126/1/252/" TargetMode="External"/><Relationship Id="rId10" Type="http://schemas.openxmlformats.org/officeDocument/2006/relationships/hyperlink" Target="http://www.logopedmaster.ru/sections/7/126/1/2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master.ru/sections/7/126/1/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2014-10-06T11:23:00Z</dcterms:created>
  <dcterms:modified xsi:type="dcterms:W3CDTF">2014-10-06T13:33:00Z</dcterms:modified>
</cp:coreProperties>
</file>