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CF" w:rsidRPr="00F40215" w:rsidRDefault="00F40215" w:rsidP="00F402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215">
        <w:rPr>
          <w:rFonts w:ascii="Times New Roman" w:hAnsi="Times New Roman" w:cs="Times New Roman"/>
          <w:b/>
          <w:sz w:val="28"/>
          <w:szCs w:val="28"/>
        </w:rPr>
        <w:t>Урок  в  технологии  критического  мышления</w:t>
      </w:r>
    </w:p>
    <w:p w:rsidR="00F40215" w:rsidRPr="0058296E" w:rsidRDefault="00F40215" w:rsidP="00F40215">
      <w:pPr>
        <w:rPr>
          <w:rFonts w:ascii="Times New Roman" w:hAnsi="Times New Roman" w:cs="Times New Roman"/>
          <w:b/>
          <w:sz w:val="28"/>
          <w:szCs w:val="28"/>
        </w:rPr>
      </w:pPr>
      <w:r w:rsidRPr="00BF1E80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58296E">
        <w:rPr>
          <w:rFonts w:ascii="Times New Roman" w:hAnsi="Times New Roman" w:cs="Times New Roman"/>
          <w:b/>
          <w:sz w:val="28"/>
          <w:szCs w:val="28"/>
        </w:rPr>
        <w:t xml:space="preserve"> Медведева Е.Н.</w:t>
      </w:r>
    </w:p>
    <w:p w:rsidR="00F40215" w:rsidRPr="00BF1E80" w:rsidRDefault="00F40215" w:rsidP="00F40215">
      <w:pPr>
        <w:rPr>
          <w:rFonts w:ascii="Times New Roman" w:hAnsi="Times New Roman" w:cs="Times New Roman"/>
          <w:b/>
          <w:sz w:val="28"/>
          <w:szCs w:val="28"/>
        </w:rPr>
      </w:pPr>
      <w:r w:rsidRPr="00BF1E80">
        <w:rPr>
          <w:rFonts w:ascii="Times New Roman" w:hAnsi="Times New Roman" w:cs="Times New Roman"/>
          <w:b/>
          <w:sz w:val="28"/>
          <w:szCs w:val="28"/>
        </w:rPr>
        <w:t>Тема:</w:t>
      </w:r>
      <w:r w:rsidR="0058296E">
        <w:rPr>
          <w:rFonts w:ascii="Times New Roman" w:hAnsi="Times New Roman" w:cs="Times New Roman"/>
          <w:b/>
          <w:sz w:val="28"/>
          <w:szCs w:val="28"/>
        </w:rPr>
        <w:t xml:space="preserve"> «Природные зоны полярного пояса»</w:t>
      </w:r>
    </w:p>
    <w:p w:rsidR="00F40215" w:rsidRPr="00BF1E80" w:rsidRDefault="00F40215" w:rsidP="00F40215">
      <w:pPr>
        <w:rPr>
          <w:rFonts w:ascii="Times New Roman" w:hAnsi="Times New Roman" w:cs="Times New Roman"/>
          <w:b/>
          <w:sz w:val="28"/>
          <w:szCs w:val="28"/>
        </w:rPr>
      </w:pPr>
      <w:r w:rsidRPr="00BF1E80">
        <w:rPr>
          <w:rFonts w:ascii="Times New Roman" w:hAnsi="Times New Roman" w:cs="Times New Roman"/>
          <w:b/>
          <w:sz w:val="28"/>
          <w:szCs w:val="28"/>
        </w:rPr>
        <w:t>Класс:</w:t>
      </w:r>
      <w:r w:rsidR="0058296E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F40215" w:rsidRDefault="00F40215" w:rsidP="00F40215">
      <w:pPr>
        <w:rPr>
          <w:rFonts w:ascii="Times New Roman" w:hAnsi="Times New Roman" w:cs="Times New Roman"/>
          <w:sz w:val="28"/>
          <w:szCs w:val="28"/>
        </w:rPr>
      </w:pPr>
      <w:r w:rsidRPr="00BF1E80">
        <w:rPr>
          <w:rFonts w:ascii="Times New Roman" w:hAnsi="Times New Roman" w:cs="Times New Roman"/>
          <w:b/>
          <w:sz w:val="28"/>
          <w:szCs w:val="28"/>
        </w:rPr>
        <w:t>Цели урока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582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96E" w:rsidRDefault="0058296E" w:rsidP="00F40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линия развития – знакомство с целостной картиной мира.</w:t>
      </w:r>
    </w:p>
    <w:p w:rsidR="0058296E" w:rsidRDefault="0058296E" w:rsidP="0058296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учащихся с природными зонами холодного пояса, их особенностями и обитателями.</w:t>
      </w:r>
    </w:p>
    <w:p w:rsidR="0058296E" w:rsidRDefault="0058296E" w:rsidP="00582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линия развития – уметь определять своё отношение к природе.</w:t>
      </w:r>
    </w:p>
    <w:p w:rsidR="00F40215" w:rsidRPr="0058296E" w:rsidRDefault="0058296E" w:rsidP="00F4021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бережному отношению к природе.</w:t>
      </w:r>
      <w:r w:rsidRPr="00582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215" w:rsidRDefault="00F40215" w:rsidP="00F40215">
      <w:pPr>
        <w:rPr>
          <w:rFonts w:ascii="Times New Roman" w:hAnsi="Times New Roman" w:cs="Times New Roman"/>
          <w:sz w:val="28"/>
          <w:szCs w:val="28"/>
        </w:rPr>
      </w:pPr>
      <w:r w:rsidRPr="00BF1E80">
        <w:rPr>
          <w:rFonts w:ascii="Times New Roman" w:hAnsi="Times New Roman" w:cs="Times New Roman"/>
          <w:b/>
          <w:sz w:val="28"/>
          <w:szCs w:val="28"/>
        </w:rPr>
        <w:t>Используемое  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58296E">
        <w:rPr>
          <w:rFonts w:ascii="Times New Roman" w:hAnsi="Times New Roman" w:cs="Times New Roman"/>
          <w:sz w:val="28"/>
          <w:szCs w:val="28"/>
        </w:rPr>
        <w:t xml:space="preserve"> учебник «Наша планета Земля», плакат «Природные зоны холодного пояса», тематическая презентация</w:t>
      </w:r>
      <w:r w:rsidR="00E64583">
        <w:rPr>
          <w:rFonts w:ascii="Times New Roman" w:hAnsi="Times New Roman" w:cs="Times New Roman"/>
          <w:sz w:val="28"/>
          <w:szCs w:val="28"/>
        </w:rPr>
        <w:t xml:space="preserve"> к уроку, таблицы для учащихся (знаю – хочу узнать – узнал),</w:t>
      </w:r>
      <w:r w:rsidR="00857025">
        <w:rPr>
          <w:rFonts w:ascii="Times New Roman" w:hAnsi="Times New Roman" w:cs="Times New Roman"/>
          <w:sz w:val="28"/>
          <w:szCs w:val="28"/>
        </w:rPr>
        <w:t xml:space="preserve"> бланки для написания </w:t>
      </w:r>
      <w:proofErr w:type="spellStart"/>
      <w:r w:rsidR="00857025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E64583">
        <w:rPr>
          <w:rFonts w:ascii="Times New Roman" w:hAnsi="Times New Roman" w:cs="Times New Roman"/>
          <w:sz w:val="28"/>
          <w:szCs w:val="28"/>
        </w:rPr>
        <w:t>.</w:t>
      </w:r>
    </w:p>
    <w:p w:rsidR="00BF1E80" w:rsidRDefault="00BF1E80" w:rsidP="00F4021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2835"/>
        <w:gridCol w:w="10544"/>
      </w:tblGrid>
      <w:tr w:rsidR="00BF1E80" w:rsidRPr="00FE47ED" w:rsidTr="00BF1E80">
        <w:tc>
          <w:tcPr>
            <w:tcW w:w="2235" w:type="dxa"/>
          </w:tcPr>
          <w:p w:rsidR="00BF1E80" w:rsidRPr="00FE47ED" w:rsidRDefault="00BF1E80" w:rsidP="00FE47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47ED">
              <w:rPr>
                <w:rFonts w:ascii="Times New Roman" w:hAnsi="Times New Roman" w:cs="Times New Roman"/>
                <w:i/>
                <w:sz w:val="28"/>
                <w:szCs w:val="28"/>
              </w:rPr>
              <w:t>Этап урока-</w:t>
            </w:r>
          </w:p>
          <w:p w:rsidR="00BF1E80" w:rsidRPr="00FE47ED" w:rsidRDefault="00BF1E80" w:rsidP="00FE47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47ED">
              <w:rPr>
                <w:rFonts w:ascii="Times New Roman" w:hAnsi="Times New Roman" w:cs="Times New Roman"/>
                <w:i/>
                <w:sz w:val="28"/>
                <w:szCs w:val="28"/>
              </w:rPr>
              <w:t>Стадия</w:t>
            </w:r>
          </w:p>
        </w:tc>
        <w:tc>
          <w:tcPr>
            <w:tcW w:w="2835" w:type="dxa"/>
          </w:tcPr>
          <w:p w:rsidR="00BF1E80" w:rsidRPr="00FE47ED" w:rsidRDefault="00BF1E80" w:rsidP="00FE47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47ED">
              <w:rPr>
                <w:rFonts w:ascii="Times New Roman" w:hAnsi="Times New Roman" w:cs="Times New Roman"/>
                <w:i/>
                <w:sz w:val="28"/>
                <w:szCs w:val="28"/>
              </w:rPr>
              <w:t>Задачи  этапа</w:t>
            </w:r>
          </w:p>
        </w:tc>
        <w:tc>
          <w:tcPr>
            <w:tcW w:w="10544" w:type="dxa"/>
          </w:tcPr>
          <w:p w:rsidR="00BF1E80" w:rsidRPr="00FE47ED" w:rsidRDefault="00BF1E80" w:rsidP="00FE47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47ED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 этапа, используемый  прием</w:t>
            </w:r>
          </w:p>
        </w:tc>
      </w:tr>
      <w:tr w:rsidR="00BF1E80" w:rsidTr="00BF1E80">
        <w:tc>
          <w:tcPr>
            <w:tcW w:w="2235" w:type="dxa"/>
          </w:tcPr>
          <w:p w:rsidR="00BF1E80" w:rsidRPr="00BF1E80" w:rsidRDefault="00BF1E80" w:rsidP="00BF1E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1E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 стадия</w:t>
            </w:r>
          </w:p>
          <w:p w:rsidR="00BF1E80" w:rsidRDefault="00BF1E80" w:rsidP="00BF1E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1E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Вызов</w:t>
            </w:r>
          </w:p>
          <w:p w:rsidR="00BF1E80" w:rsidRPr="00BF1E80" w:rsidRDefault="00BF1E80" w:rsidP="00BF1E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1E80">
              <w:rPr>
                <w:rFonts w:ascii="Times New Roman" w:hAnsi="Times New Roman" w:cs="Times New Roman"/>
              </w:rPr>
              <w:t>Информация, полученная на стадии вызова, выслушивается, записывается, обсуждается. Работа ведется индивидуально, в парах или группах</w:t>
            </w:r>
          </w:p>
        </w:tc>
        <w:tc>
          <w:tcPr>
            <w:tcW w:w="2835" w:type="dxa"/>
          </w:tcPr>
          <w:p w:rsidR="00BF1E80" w:rsidRPr="00BF1E80" w:rsidRDefault="00BF1E80" w:rsidP="00BF1E80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80">
              <w:rPr>
                <w:rFonts w:ascii="Times New Roman" w:hAnsi="Times New Roman" w:cs="Times New Roman"/>
                <w:sz w:val="24"/>
                <w:szCs w:val="24"/>
              </w:rPr>
              <w:t>актуализация имеющихся знаний;</w:t>
            </w:r>
          </w:p>
          <w:p w:rsidR="00BF1E80" w:rsidRPr="00BF1E80" w:rsidRDefault="00BF1E80" w:rsidP="00BF1E80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80">
              <w:rPr>
                <w:rFonts w:ascii="Times New Roman" w:hAnsi="Times New Roman" w:cs="Times New Roman"/>
                <w:sz w:val="24"/>
                <w:szCs w:val="24"/>
              </w:rPr>
              <w:t>пробуждение интереса к  получению новой информации;</w:t>
            </w:r>
          </w:p>
          <w:p w:rsidR="00BF1E80" w:rsidRPr="00BF1E80" w:rsidRDefault="00BF1E80" w:rsidP="00BF1E80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80">
              <w:rPr>
                <w:rFonts w:ascii="Times New Roman" w:hAnsi="Times New Roman" w:cs="Times New Roman"/>
                <w:sz w:val="24"/>
                <w:szCs w:val="24"/>
              </w:rPr>
              <w:t>постановка учеником собственных целей обучения</w:t>
            </w:r>
          </w:p>
          <w:p w:rsidR="00BF1E80" w:rsidRDefault="00BF1E80" w:rsidP="00F40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4" w:type="dxa"/>
          </w:tcPr>
          <w:p w:rsidR="00B87466" w:rsidRDefault="00B87466" w:rsidP="00B874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проверьте готовность к  уроку, пожелайте друг другу удачи. Вспомните, чему был посвящён наш прошлый урок. (В каждом поясе освещённости</w:t>
            </w:r>
            <w:r w:rsidR="00FD25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существуют определённые природные зоны</w:t>
            </w:r>
            <w:r w:rsidR="00FD25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Земле действует закон природной зональности.)</w:t>
            </w:r>
          </w:p>
          <w:p w:rsidR="00B87466" w:rsidRDefault="00FD257F" w:rsidP="00B874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можно сказать про различные условия обитания на нашей планете? (Условия обитания живых организмов будут зависеть не только от пояса, но и от природной зоны.)</w:t>
            </w:r>
          </w:p>
          <w:p w:rsidR="00FD257F" w:rsidRDefault="00FD257F" w:rsidP="00FD257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более подробно остановимся на двух природных зонах и выясним, как там протекает жизнь экосистем.</w:t>
            </w:r>
          </w:p>
          <w:p w:rsidR="00B40CAA" w:rsidRDefault="00B87466" w:rsidP="009112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Учащимся предлагаются к просмотру несколько иллюстраций (слайды презентации).</w:t>
            </w:r>
            <w:r w:rsidR="00FD257F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после просмотра: определим, куда мы отправимся </w:t>
            </w:r>
            <w:r w:rsidR="0091123F">
              <w:rPr>
                <w:rFonts w:ascii="Times New Roman" w:hAnsi="Times New Roman" w:cs="Times New Roman"/>
                <w:sz w:val="28"/>
                <w:szCs w:val="28"/>
              </w:rPr>
              <w:t>(холодный пояс), решим, что нужно взять в дорогу, как одеться, предположим, кого мы там можем вст</w:t>
            </w:r>
            <w:r w:rsidR="00B40CAA">
              <w:rPr>
                <w:rFonts w:ascii="Times New Roman" w:hAnsi="Times New Roman" w:cs="Times New Roman"/>
                <w:sz w:val="28"/>
                <w:szCs w:val="28"/>
              </w:rPr>
              <w:t xml:space="preserve">ретить </w:t>
            </w:r>
            <w:r w:rsidR="0091123F">
              <w:rPr>
                <w:rFonts w:ascii="Times New Roman" w:hAnsi="Times New Roman" w:cs="Times New Roman"/>
                <w:sz w:val="28"/>
                <w:szCs w:val="28"/>
              </w:rPr>
              <w:t>(предположения, версии учащихся).</w:t>
            </w:r>
            <w:r w:rsidR="00B40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23F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="00B40CAA">
              <w:rPr>
                <w:rFonts w:ascii="Times New Roman" w:hAnsi="Times New Roman" w:cs="Times New Roman"/>
                <w:sz w:val="28"/>
                <w:szCs w:val="28"/>
              </w:rPr>
              <w:t xml:space="preserve">му будет посвящён наш урок? (Экосистемам </w:t>
            </w:r>
            <w:r w:rsidR="0091123F">
              <w:rPr>
                <w:rFonts w:ascii="Times New Roman" w:hAnsi="Times New Roman" w:cs="Times New Roman"/>
                <w:sz w:val="28"/>
                <w:szCs w:val="28"/>
              </w:rPr>
              <w:t xml:space="preserve">холодного пояса). </w:t>
            </w:r>
          </w:p>
          <w:p w:rsidR="00B87466" w:rsidRDefault="00B40CAA" w:rsidP="00B40C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257F">
              <w:rPr>
                <w:rFonts w:ascii="Times New Roman" w:hAnsi="Times New Roman" w:cs="Times New Roman"/>
                <w:sz w:val="28"/>
                <w:szCs w:val="28"/>
              </w:rPr>
              <w:t>Приём «Наглядный мозговой штурм».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23F">
              <w:rPr>
                <w:rFonts w:ascii="Times New Roman" w:hAnsi="Times New Roman" w:cs="Times New Roman"/>
                <w:sz w:val="28"/>
                <w:szCs w:val="28"/>
              </w:rPr>
              <w:t xml:space="preserve">В середине доски вывешивается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  <w:r w:rsidR="0091123F">
              <w:rPr>
                <w:rFonts w:ascii="Times New Roman" w:hAnsi="Times New Roman" w:cs="Times New Roman"/>
                <w:sz w:val="28"/>
                <w:szCs w:val="28"/>
              </w:rPr>
              <w:t xml:space="preserve">плакат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«Природные зоны холодного пояса». На какие вопросы нам сегодня предстоит ответить? Что </w:t>
            </w:r>
            <w:r w:rsidR="00D96692">
              <w:rPr>
                <w:rFonts w:ascii="Times New Roman" w:hAnsi="Times New Roman" w:cs="Times New Roman"/>
                <w:sz w:val="28"/>
                <w:szCs w:val="28"/>
              </w:rPr>
              <w:t xml:space="preserve">каждому из вас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интересно узнать </w:t>
            </w:r>
            <w:r w:rsidR="0091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 сегодняшнего урока? Даётся несколько минут на совещание детей в группах (по 4 человека). Вокруг плаката подписываются вопросы учащихся</w:t>
            </w:r>
            <w:r w:rsidR="00D96692">
              <w:rPr>
                <w:rFonts w:ascii="Times New Roman" w:hAnsi="Times New Roman" w:cs="Times New Roman"/>
                <w:sz w:val="28"/>
                <w:szCs w:val="28"/>
              </w:rPr>
              <w:t xml:space="preserve">. (В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чём особенности этой зоны? Какие животные и растения живут в этой зоне? Каковы их «профессии» в экосистеме? Как они приспособились к этим условиям? </w:t>
            </w:r>
            <w:r w:rsidR="00D9669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любые другие, предложенные детьми).</w:t>
            </w:r>
            <w:r w:rsidR="00D96692">
              <w:rPr>
                <w:rFonts w:ascii="Times New Roman" w:hAnsi="Times New Roman" w:cs="Times New Roman"/>
                <w:sz w:val="28"/>
                <w:szCs w:val="28"/>
              </w:rPr>
              <w:t xml:space="preserve"> В ходе обсуждения вопросы структурируются, объединяются, дополняются.</w:t>
            </w:r>
          </w:p>
          <w:p w:rsidR="0091123F" w:rsidRDefault="0091123F" w:rsidP="009112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E80" w:rsidTr="00BF1E80">
        <w:tc>
          <w:tcPr>
            <w:tcW w:w="2235" w:type="dxa"/>
          </w:tcPr>
          <w:p w:rsidR="00BF1E80" w:rsidRPr="00BF1E80" w:rsidRDefault="00BF1E80" w:rsidP="00BF1E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</w:t>
            </w:r>
            <w:r w:rsidRPr="00BF1E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стадия</w:t>
            </w:r>
          </w:p>
          <w:p w:rsidR="00BF1E80" w:rsidRDefault="00BF1E80" w:rsidP="00BF1E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Осмысление  содержания</w:t>
            </w:r>
          </w:p>
          <w:p w:rsidR="00BF1E80" w:rsidRPr="00BF1E80" w:rsidRDefault="00BF1E80" w:rsidP="00BF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E80">
              <w:rPr>
                <w:rFonts w:ascii="Times New Roman" w:hAnsi="Times New Roman" w:cs="Times New Roman"/>
              </w:rPr>
              <w:t>На стадии осмысления  содержания осуществляется непосредственный контакт с новой информацией. Работа ведется индивидуально или в парах</w:t>
            </w:r>
          </w:p>
        </w:tc>
        <w:tc>
          <w:tcPr>
            <w:tcW w:w="2835" w:type="dxa"/>
          </w:tcPr>
          <w:p w:rsidR="00BF1E80" w:rsidRPr="00BF1E80" w:rsidRDefault="00BF1E80" w:rsidP="00BF1E80">
            <w:pPr>
              <w:pStyle w:val="a5"/>
              <w:numPr>
                <w:ilvl w:val="0"/>
                <w:numId w:val="2"/>
              </w:numPr>
              <w:tabs>
                <w:tab w:val="left" w:pos="175"/>
              </w:tabs>
              <w:spacing w:before="0" w:beforeAutospacing="0" w:after="0" w:afterAutospacing="0"/>
              <w:ind w:left="0" w:firstLine="0"/>
              <w:jc w:val="both"/>
            </w:pPr>
            <w:r w:rsidRPr="00BF1E80">
              <w:t>получение новой информации;</w:t>
            </w:r>
          </w:p>
          <w:p w:rsidR="00BF1E80" w:rsidRPr="00BF1E80" w:rsidRDefault="00BF1E80" w:rsidP="00BF1E80">
            <w:pPr>
              <w:pStyle w:val="a5"/>
              <w:numPr>
                <w:ilvl w:val="0"/>
                <w:numId w:val="2"/>
              </w:numPr>
              <w:tabs>
                <w:tab w:val="left" w:pos="175"/>
              </w:tabs>
              <w:spacing w:before="0" w:beforeAutospacing="0" w:after="0" w:afterAutospacing="0"/>
              <w:ind w:left="0" w:firstLine="0"/>
              <w:jc w:val="both"/>
            </w:pPr>
            <w:r w:rsidRPr="00BF1E80">
              <w:t>корректировка учеником поставленных  целей обучения</w:t>
            </w:r>
          </w:p>
          <w:p w:rsidR="00BF1E80" w:rsidRDefault="00BF1E80" w:rsidP="00F40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4" w:type="dxa"/>
          </w:tcPr>
          <w:p w:rsidR="00C2401A" w:rsidRDefault="00E839C8" w:rsidP="00E839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Приём «Т</w:t>
            </w:r>
            <w:r w:rsidRPr="00E83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аблица «З-Х-У» («Знаю – Хочу знать – Узнал»)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данном этапе урока работа ведётся в парах и индивидуально. Учащимся предлагается заполнить две первые графы таблицы, а заполнение третьей производить в ходе урока, по мер</w:t>
            </w:r>
            <w:r w:rsidR="00C24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 поступления новой информации (зона арктических пустынь).</w:t>
            </w:r>
          </w:p>
          <w:p w:rsidR="00BF1E80" w:rsidRDefault="00F045E3" w:rsidP="00E8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парах: поиск ответа на вопрос «особенности зоны полярного пояса» с опорой на тематический пл</w:t>
            </w:r>
            <w:r w:rsidR="00E839C8">
              <w:rPr>
                <w:rFonts w:ascii="Times New Roman" w:hAnsi="Times New Roman" w:cs="Times New Roman"/>
                <w:sz w:val="28"/>
                <w:szCs w:val="28"/>
              </w:rPr>
              <w:t xml:space="preserve">акат. Вывод: в полярном поясе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встретить </w:t>
            </w:r>
            <w:r w:rsidR="00E839C8">
              <w:rPr>
                <w:rFonts w:ascii="Times New Roman" w:hAnsi="Times New Roman" w:cs="Times New Roman"/>
                <w:sz w:val="28"/>
                <w:szCs w:val="28"/>
              </w:rPr>
              <w:t xml:space="preserve">две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разны</w:t>
            </w:r>
            <w:r w:rsidR="00E839C8">
              <w:rPr>
                <w:rFonts w:ascii="Times New Roman" w:hAnsi="Times New Roman" w:cs="Times New Roman"/>
                <w:sz w:val="28"/>
                <w:szCs w:val="28"/>
              </w:rPr>
              <w:t>е природные зоны: тундру и ледяные пустыни. Просмотр фрагмента презентации, подтверждающего или опровергающего выводы ребят. Попытки предварительного ответа на вопрос</w:t>
            </w:r>
            <w:r w:rsidR="00F11951">
              <w:rPr>
                <w:rFonts w:ascii="Times New Roman" w:hAnsi="Times New Roman" w:cs="Times New Roman"/>
                <w:sz w:val="28"/>
                <w:szCs w:val="28"/>
              </w:rPr>
              <w:t xml:space="preserve"> «кого мы можем там встретить».</w:t>
            </w:r>
          </w:p>
          <w:p w:rsidR="00E839C8" w:rsidRDefault="00E839C8" w:rsidP="00E8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текстом учебника (что собой представляют ледяные пустыни) с параллельным поиском ответов на вопросы, записанных на доске. </w:t>
            </w:r>
          </w:p>
          <w:p w:rsidR="00C2401A" w:rsidRDefault="00C2401A" w:rsidP="00E8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  - « профессии» живых организмов данной природной зоны (работа с разрезными карточками: критический отбор нужных картинок, прикрепление их к тематической таблице).</w:t>
            </w:r>
          </w:p>
          <w:p w:rsidR="00C2401A" w:rsidRDefault="00C2401A" w:rsidP="00E8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 учащихся  по проделанной работе, дополнение третьей графы.</w:t>
            </w:r>
          </w:p>
          <w:p w:rsidR="00C2401A" w:rsidRDefault="00C2401A" w:rsidP="00E8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="00621D4C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фрагмента презентации о жизни на полюсах.</w:t>
            </w:r>
          </w:p>
          <w:p w:rsidR="00621D4C" w:rsidRDefault="00621D4C" w:rsidP="00E8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второй части таблицы (тундра).</w:t>
            </w:r>
          </w:p>
          <w:p w:rsidR="00621D4C" w:rsidRDefault="00621D4C" w:rsidP="00E8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текстом учебника, посвящённым тундре. Вопросы те же. Работа с карточками, прикрепление изображений обитателей тундры на плакат</w:t>
            </w:r>
          </w:p>
        </w:tc>
      </w:tr>
      <w:tr w:rsidR="00BF1E80" w:rsidTr="00BF1E80">
        <w:tc>
          <w:tcPr>
            <w:tcW w:w="2235" w:type="dxa"/>
          </w:tcPr>
          <w:p w:rsidR="00BF1E80" w:rsidRPr="00BF1E80" w:rsidRDefault="00BF1E80" w:rsidP="00BF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1BC5" w:rsidRPr="00091BC5" w:rsidRDefault="00091BC5" w:rsidP="00091BC5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BC5">
              <w:rPr>
                <w:rFonts w:ascii="Times New Roman" w:hAnsi="Times New Roman" w:cs="Times New Roman"/>
                <w:sz w:val="24"/>
                <w:szCs w:val="24"/>
              </w:rPr>
              <w:t>размышление, рождение нового знания;</w:t>
            </w:r>
          </w:p>
          <w:p w:rsidR="00091BC5" w:rsidRPr="00091BC5" w:rsidRDefault="00091BC5" w:rsidP="00091BC5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BC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учеником новых целей обучения</w:t>
            </w:r>
          </w:p>
          <w:p w:rsidR="00BF1E80" w:rsidRDefault="00BF1E80" w:rsidP="00F40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4" w:type="dxa"/>
          </w:tcPr>
          <w:p w:rsidR="00BF1E80" w:rsidRDefault="00621D4C" w:rsidP="00F4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к вопросам задания, которое вызвало первоначально много различных версий.</w:t>
            </w:r>
          </w:p>
          <w:p w:rsidR="00621D4C" w:rsidRDefault="00621D4C" w:rsidP="00F4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Рождение нового знания. Подведение учащихся к вопросу «Почему нужно бережно относиться к природе тундры? (работа с учебником). </w:t>
            </w:r>
            <w:r w:rsidR="00CB4441">
              <w:rPr>
                <w:rFonts w:ascii="Times New Roman" w:hAnsi="Times New Roman" w:cs="Times New Roman"/>
                <w:sz w:val="28"/>
                <w:szCs w:val="28"/>
              </w:rPr>
              <w:t>Как называется книга, куда записывают названия растения и животных, которые могут, исчезнуть с лица Земли? Как мы должны относиться к таким животным? (работа с учебником и слайдами презентации).</w:t>
            </w:r>
          </w:p>
          <w:p w:rsidR="00CB4441" w:rsidRDefault="00CB4441" w:rsidP="00F40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 работы. Приём </w:t>
            </w:r>
            <w:r w:rsidRPr="00CB4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Синквейн»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Каждый ученик сам определяет тему стихотворения: ледяная пустыня, тундра.</w:t>
            </w:r>
          </w:p>
          <w:p w:rsidR="00CB4441" w:rsidRPr="00CB4441" w:rsidRDefault="00CB4441" w:rsidP="00CB44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(</w:t>
            </w:r>
            <w:r w:rsidRPr="00CB444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первая строка</w:t>
            </w:r>
            <w:r w:rsidRPr="00CB4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тема стихотворения, выраженная ОДНИМ словом, обычно именем существительным); </w:t>
            </w:r>
          </w:p>
          <w:p w:rsidR="00CB4441" w:rsidRPr="00CB4441" w:rsidRDefault="00CB4441" w:rsidP="00CB44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(</w:t>
            </w:r>
            <w:r w:rsidRPr="00CB444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вторая строка</w:t>
            </w:r>
            <w:r w:rsidRPr="00CB4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описание темы в ДВУХ словах, как правило, именами прилагательными); </w:t>
            </w:r>
          </w:p>
          <w:p w:rsidR="00CB4441" w:rsidRPr="00CB4441" w:rsidRDefault="00CB4441" w:rsidP="00CB44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(</w:t>
            </w:r>
            <w:r w:rsidRPr="00CB444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третья строка</w:t>
            </w:r>
            <w:r w:rsidRPr="00CB4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описание действия в рамках этой темы ТРЕМЯ словами, обычно глаголами); </w:t>
            </w:r>
          </w:p>
          <w:p w:rsidR="00CB4441" w:rsidRPr="00CB4441" w:rsidRDefault="00CB4441" w:rsidP="00CB44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(</w:t>
            </w:r>
            <w:r w:rsidRPr="00CB444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четвертая строка</w:t>
            </w:r>
            <w:r w:rsidRPr="00CB4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фраза из ЧЕТЫРЕХ слов, выражающая отношение автора к данной теме); </w:t>
            </w:r>
          </w:p>
          <w:p w:rsidR="00CB4441" w:rsidRDefault="00CB4441" w:rsidP="00CB44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</w:t>
            </w:r>
            <w:r w:rsidRPr="00CB444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(пятая строка</w:t>
            </w:r>
            <w:r w:rsidRPr="00CB4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ОДНО слово – синоним к первому, на эмоционально-образном или философско-обобщенном уровне повторяющее суть темы).</w:t>
            </w:r>
          </w:p>
          <w:p w:rsidR="00CB4441" w:rsidRPr="00CB4441" w:rsidRDefault="00CB4441" w:rsidP="00CB44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Рефлексия: </w:t>
            </w:r>
            <w:r w:rsidR="00E645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нового узнали? Как узнали, что помогло? Где пригодятся знания? Кто из ребят больше всего помог в «открытии» знаний? Как работал ты? Что нового ты хочешь узнать на следующем уроке? Какие вопросы у тебя родились к концу урока? (новый вызов).</w:t>
            </w:r>
          </w:p>
          <w:p w:rsidR="00CB4441" w:rsidRDefault="00CB4441" w:rsidP="00F40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4C" w:rsidRDefault="00621D4C" w:rsidP="00F40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E80" w:rsidRPr="00F40215" w:rsidRDefault="00BF1E80" w:rsidP="00F40215">
      <w:pPr>
        <w:rPr>
          <w:rFonts w:ascii="Times New Roman" w:hAnsi="Times New Roman" w:cs="Times New Roman"/>
          <w:sz w:val="28"/>
          <w:szCs w:val="28"/>
        </w:rPr>
      </w:pPr>
    </w:p>
    <w:sectPr w:rsidR="00BF1E80" w:rsidRPr="00F40215" w:rsidSect="00F402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2A05"/>
    <w:multiLevelType w:val="hybridMultilevel"/>
    <w:tmpl w:val="5CD6D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06110"/>
    <w:multiLevelType w:val="hybridMultilevel"/>
    <w:tmpl w:val="C526F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000FB"/>
    <w:multiLevelType w:val="hybridMultilevel"/>
    <w:tmpl w:val="8FB6E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A3BD2"/>
    <w:multiLevelType w:val="hybridMultilevel"/>
    <w:tmpl w:val="47E45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A5760"/>
    <w:multiLevelType w:val="hybridMultilevel"/>
    <w:tmpl w:val="1402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0215"/>
    <w:rsid w:val="000602A5"/>
    <w:rsid w:val="00091BC5"/>
    <w:rsid w:val="000A06C0"/>
    <w:rsid w:val="001220A3"/>
    <w:rsid w:val="0058296E"/>
    <w:rsid w:val="00621D4C"/>
    <w:rsid w:val="00777876"/>
    <w:rsid w:val="0078754D"/>
    <w:rsid w:val="00857025"/>
    <w:rsid w:val="00877FAF"/>
    <w:rsid w:val="0091123F"/>
    <w:rsid w:val="00B40CAA"/>
    <w:rsid w:val="00B87466"/>
    <w:rsid w:val="00BF1E80"/>
    <w:rsid w:val="00C2401A"/>
    <w:rsid w:val="00CB4441"/>
    <w:rsid w:val="00D96692"/>
    <w:rsid w:val="00E02EAD"/>
    <w:rsid w:val="00E64583"/>
    <w:rsid w:val="00E839C8"/>
    <w:rsid w:val="00EF1C5E"/>
    <w:rsid w:val="00F045E3"/>
    <w:rsid w:val="00F11951"/>
    <w:rsid w:val="00F40215"/>
    <w:rsid w:val="00FD257F"/>
    <w:rsid w:val="00FE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E8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F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Your User Name</cp:lastModifiedBy>
  <cp:revision>12</cp:revision>
  <dcterms:created xsi:type="dcterms:W3CDTF">2013-11-23T12:08:00Z</dcterms:created>
  <dcterms:modified xsi:type="dcterms:W3CDTF">2013-12-28T07:16:00Z</dcterms:modified>
</cp:coreProperties>
</file>