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4E" w:rsidRPr="00C359D8" w:rsidRDefault="009D264E" w:rsidP="009D264E">
      <w:pPr>
        <w:widowControl w:val="0"/>
        <w:spacing w:before="120" w:line="360" w:lineRule="auto"/>
        <w:ind w:firstLine="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59D8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коррекционн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о-логопедической работы с младшими школьниками с ДЦП </w:t>
      </w:r>
      <w:r w:rsidRPr="00C359D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преодолению акустико-артикуляционной </w:t>
      </w:r>
      <w:proofErr w:type="spellStart"/>
      <w:r w:rsidRPr="00C359D8">
        <w:rPr>
          <w:rFonts w:ascii="Times New Roman" w:hAnsi="Times New Roman" w:cs="Times New Roman"/>
          <w:b/>
          <w:color w:val="000000"/>
          <w:sz w:val="32"/>
          <w:szCs w:val="32"/>
        </w:rPr>
        <w:t>дисграфии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письма у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младших школьников  изучается дав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но, но и до настоящего времени этот вопрос остается одной из актуальных проблем логопедии. Своевременное выявление нарушений письма, точное определение их механизма в каждом отдельном случае, чрезвычайно важно для построения и эффективности логопедической работы.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своей работы в школ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интернат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9D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  мною была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обследована группа младших школьников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ДЦП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проведенного логопедического обследования у всех детей выявлена акустико-артикуляционная форма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B94C52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С целью коррекции нарушений письма, связанных с недоразвитием фонематического слуха и восприятия, а также с нарушением звукопроизношения было проведено экспериментальное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с ДЦП.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экспериментального обучения были выделены две группы: экспериментальная и контрольная. Каждая группа состояла из 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с ДЦП. 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Контрольная группа занималась по традиционным методикам коррекции речевых нарушений.</w:t>
      </w:r>
    </w:p>
    <w:p w:rsidR="009D264E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экспериментальной группой проводилось с учетом психолого-педагогического исследования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 подобранных методов,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приемов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схем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коррекционной работы, направленной на устранение специфических ошибок письма, вызванных недоразвитием фонематического слуха и восприятия и нарушением звукопроизношения.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обучающего эксперимента – определить эффективность выбранных методов и приемов коррекционной работы, направленной на преодоление акустико-артикуляционной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у младших школьников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ДЦП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включала в себя несколько этапов.</w:t>
      </w:r>
    </w:p>
    <w:p w:rsidR="009D264E" w:rsidRPr="00B94C52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C52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высших психологических функций внимания, памяти, восприятия разной модальности, мышления, т.е. данный этап, предполагает развитие психологической базы речи.</w:t>
      </w:r>
    </w:p>
    <w:p w:rsidR="009D264E" w:rsidRPr="0038379C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79C">
        <w:rPr>
          <w:rFonts w:ascii="Times New Roman" w:hAnsi="Times New Roman" w:cs="Times New Roman"/>
          <w:b/>
          <w:color w:val="000000"/>
          <w:sz w:val="28"/>
          <w:szCs w:val="28"/>
        </w:rPr>
        <w:t>1 этап.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мышечного тонуса.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Работа по нормализации просодической стороны речи: дыхания, голоса, темпа речи, мелодико-интонационной окраски.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общей моторики.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мелкой моторики.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и развитие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артикуляционного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38379C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79C">
        <w:rPr>
          <w:rFonts w:ascii="Times New Roman" w:hAnsi="Times New Roman" w:cs="Times New Roman"/>
          <w:b/>
          <w:color w:val="000000"/>
          <w:sz w:val="28"/>
          <w:szCs w:val="28"/>
        </w:rPr>
        <w:t>2 этап.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звукопроизношения.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фонематического слуха и восприятия.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Формирование лексико-грамматической стороны речи.</w:t>
      </w:r>
    </w:p>
    <w:p w:rsidR="00184377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более подробно направления работы на каждом этапе логопедической работы, направленной на преодоление и предупреждение акустико-артикуляционной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ДЦП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B94C52" w:rsidRDefault="00184377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264E" w:rsidRPr="00B94C52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этап.</w:t>
      </w:r>
      <w:r w:rsidR="009D2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64E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Цель: подготовка психологической базы речи. На данном этапе идет работа по коррекции и развитию внимания, памяти, восприятия разной модальности, мышления, посредством специально под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обранных упражнений.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4E" w:rsidRPr="0038379C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7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этап.</w:t>
      </w:r>
    </w:p>
    <w:p w:rsidR="009D264E" w:rsidRPr="007D4D3D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D3D">
        <w:rPr>
          <w:rFonts w:ascii="Times New Roman" w:hAnsi="Times New Roman" w:cs="Times New Roman"/>
          <w:b/>
          <w:color w:val="000000"/>
          <w:sz w:val="28"/>
          <w:szCs w:val="28"/>
        </w:rPr>
        <w:t>-Коррекция мышечного тонуса.</w:t>
      </w:r>
    </w:p>
    <w:p w:rsidR="009D264E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Логопедическая работа проводится на фоне медикаментозного воздействия,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физиолечения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, лечебной физкультуры и массажа.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D3D">
        <w:rPr>
          <w:rFonts w:ascii="Times New Roman" w:hAnsi="Times New Roman" w:cs="Times New Roman"/>
          <w:b/>
          <w:color w:val="000000"/>
          <w:sz w:val="28"/>
          <w:szCs w:val="28"/>
        </w:rPr>
        <w:t>-Работа по нормализации просодической стороны речи: дыхания, голоса, темпа речи, мелодико-интонационной окраски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D264E" w:rsidRPr="007D4D3D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D3D">
        <w:rPr>
          <w:rFonts w:ascii="Times New Roman" w:hAnsi="Times New Roman" w:cs="Times New Roman"/>
          <w:b/>
          <w:color w:val="000000"/>
          <w:sz w:val="28"/>
          <w:szCs w:val="28"/>
        </w:rPr>
        <w:t>-Коррекция и развитие общей моторики</w:t>
      </w:r>
      <w:r w:rsidRPr="001565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264E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-Развитие мелкой моторики пальцев рук</w:t>
      </w:r>
      <w:r w:rsidRPr="00DB63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64E" w:rsidRPr="00DB6392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-Коррекция и развитие </w:t>
      </w:r>
      <w:proofErr w:type="gramStart"/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>артикуляционного</w:t>
      </w:r>
      <w:proofErr w:type="gramEnd"/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264E" w:rsidRPr="0038379C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79C">
        <w:rPr>
          <w:rFonts w:ascii="Times New Roman" w:hAnsi="Times New Roman" w:cs="Times New Roman"/>
          <w:b/>
          <w:color w:val="000000"/>
          <w:sz w:val="28"/>
          <w:szCs w:val="28"/>
        </w:rPr>
        <w:t>2 этап.</w:t>
      </w:r>
    </w:p>
    <w:p w:rsidR="009D264E" w:rsidRPr="00DB6392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392">
        <w:rPr>
          <w:rFonts w:ascii="Times New Roman" w:hAnsi="Times New Roman" w:cs="Times New Roman"/>
          <w:b/>
          <w:color w:val="000000"/>
          <w:sz w:val="28"/>
          <w:szCs w:val="28"/>
        </w:rPr>
        <w:t>-Коррекция звукопроизношения.</w:t>
      </w:r>
    </w:p>
    <w:p w:rsidR="009D264E" w:rsidRPr="00282B34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Цель: коррекция звукопроизношения.</w:t>
      </w:r>
    </w:p>
    <w:p w:rsidR="009D264E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Опираясь на схему. (Приложение 1)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 первую очередь для коррекции отбирались те фонемы, которые более сохранены, а также те, моторные координации которых наиболее просты.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Применялись распространенные приемы установки звука: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По подражанию;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От артикуляционной гимнастики;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От сохранной фонемы;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Механический.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Параллельно шла работа по формированию понятия «звук»; работа по формированию фонематического слуха на основе сохраненных фонем.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Затем закреплялось правильное произношение звука в самостоятельной речи: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Звук закрепляется в изолированном виде;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различных слогах (вводился анализ слога);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Закрепление звука в словах;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Закрепление звука на основе предложения.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нормализации просодической стороны речи: нормализация акта дыхания тембровой окраски голоса, темпа речи, мелодико-интонационной стороны речи.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На этапе автоматизации использовался прием одновременного проговаривания звука и изображения его символа – буквы, т.е. включалась работа по коррекции нарушений письменной речи (запись слогов, слов).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Чтобы закрепить сформированную артикуляцию, ребенок должен уметь слышать этот звук.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</w:t>
      </w:r>
      <w:r w:rsidRPr="00435E86">
        <w:rPr>
          <w:rFonts w:ascii="Times New Roman" w:hAnsi="Times New Roman" w:cs="Times New Roman"/>
          <w:b/>
          <w:color w:val="000000"/>
          <w:sz w:val="28"/>
          <w:szCs w:val="28"/>
        </w:rPr>
        <w:t>развитию фонематических процессов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по следующему плану: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Опознание изучаемого звука в чужой речи.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Ребенку предлагается послушать текст и определить, какой звук встречается чаще всего. Текс подбирается так, чтобы изучаемый звук находился в начале, средине и конце слова.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Сумка, масло, нос.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Далее проводилась работа по опознаванию изучаемого звука в ряду других звуков. При этом сначала предлагались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отдаленные по акустико-артикуляционным признакам, затем близкие.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Ребенок должен прослушать звуковой ряд и поднять специальную карточку (букву), когда услышит изучаемый звук.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Опознание изучаемого звука в слогах.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предлагаются слоговые ряды; услышав слог с изучаемым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звуком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поднимает сигнальную карточку.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Предлагаемые слоги не должны включать оппозиционные звуки.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Ла-ма-са-гу-ны-бо-со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Асу-аму-асо-амо-аро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Опознание изучаемого звука в составе слогов.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Для прослушивания предлагался ряд слов, которые содержали и не содержали изучаемый звук. Ребенку предлагалось не просто услышать, но и запомнить, а затем повторить слова, в которых есть изучаемый звук.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Сыр, кран, усы, торт, нос, рыба.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Опознание изучаемого звука в составе предложения, текста.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Логопед читает предложение или текст, ребенок поднимает специальную карточку, услышав нужный звук.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Я стояла у стола. Миша ходил по песку босой. Посчитать, сколько раз звук встретился в тексте.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Ребенок учится опознавать звук, руководствуясь восприятием звука и его артикуляцией, но на основе собственных представлений.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Задание: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На столе выкладывались предметные карточки; необходимо отобрать картинки с изображением предметов, в названии которых имеется излагаемый звук.</w:t>
      </w:r>
    </w:p>
    <w:p w:rsidR="009D264E" w:rsidRPr="00853CB6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CB6">
        <w:rPr>
          <w:rFonts w:ascii="Times New Roman" w:hAnsi="Times New Roman" w:cs="Times New Roman"/>
          <w:b/>
          <w:color w:val="000000"/>
          <w:sz w:val="28"/>
          <w:szCs w:val="28"/>
        </w:rPr>
        <w:t>Когда у ребенка были сформированы описанные выше виды работ, проводилась работа по включению звука в фонематический анализ.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 основе этого вида работы лежит формирование внимания ребенка на звуковую сторону речи, научить выделять звуки, необходимо организовать ориентировку в звуковом составе слова на тех звуках, которые ребенок произносит правильно.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Работа идет по следующему плану. Существуют различные способы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выделения фонем.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1 способ. Интонационное выделение фонем.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Логопед произносит слово несколько раз, длительностью выделяя каждый звук слова.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Интонационное выделение помогает ребенку обнаружить, услышать звуки, из которых состоит слово.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2 способ.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Ребенку предлагались карточки, на которых нарисован предмет и дана схема звукового состава слова (названия этого предмета).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Логопед произносит слово, интонационно, последовательно выделяя фонему за фонемой. Ребенок фиксирует каждую фонему. Помещая в клетку фишку. На основе прослушивания, ребенок заполняет фишками всю схему. Получается пространственная модель слова, которая представляет собой последовательный ряд фишек, каждая из которых обозначает звук, стоящий на определенном месте.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Графическая схема и фишки являются средством фиксации каждой выделенной фонемы и средством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полученного результата. Использование картинки облегчает задачу, т.к. она напоминает ученику, какое слово анализируется.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3 способ. Звуковая линейка.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Способ используется, чтобы сосредоточить внимание ребенка на каком-то отдельном звуке, чтобы помочь «увидеть» звук, определить его место в слове.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произносит слово, длительно проговаривая каждый звук; ребенок фиксирует на звуковой линейке. Затем интонационной выделяет какой-то один звук, движение звуковой линейки останавливаем, чтобы ребенок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увидел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после какого звука он следует. Постепенно формируется умение выделить интонационно звук их слова и воспроизводить его.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Учим давать характеристику звука;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Анализировать его артикуляционный уклад;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Обозначать опорной фишкой, затем буквой.</w:t>
      </w:r>
    </w:p>
    <w:p w:rsidR="009D264E" w:rsidRPr="00853CB6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CB6">
        <w:rPr>
          <w:rFonts w:ascii="Times New Roman" w:hAnsi="Times New Roman" w:cs="Times New Roman"/>
          <w:b/>
          <w:color w:val="000000"/>
          <w:sz w:val="28"/>
          <w:szCs w:val="28"/>
        </w:rPr>
        <w:t>Работа по развитию фонематического восприятия ведется в следующей последовательности: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Учим выделять гласный звук в начале слова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>ласный должен быть ударным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Выделение первого согласного из слова.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Берутся правильно произносимые звуки, которые можно «потянуть» (щелевые: сад).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Выделение конечного согласного и гласного из слова.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Выделение из средины слова ударного гласного.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Обучение способам сложного звукового анализа и синтеза.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Определить количество, последовательность, место звука в слове.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После того, как ребенок освоил данный вид работы, вводились упражнения с фишками разного цвета: для обозначения гласных – красные фишки, для обозначения твердых согласных – синие фишки, для мягких согласных – зеленые фишки. Переходят к работе по формированию умения выделять звуки, входящие в состав слога.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Фонематический анализ рекомендуется начинать с закрытых слогов: АК, АР, т.к. они смешиваются в произношении меньше, чем открытые и легче расчленяются. Затем работают с открытыми слогами: КА, РА. Далее берутся слоги, которые содержат согласный-гласный-согласный звуки (САС); затем слог со стечением согласного.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Упражнения по определению места звука в слове: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Разложить в три ряда картинки, в названии которых есть звук Л: в первый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ряд положить картинки, в названии которых звук слышится в начале слова, в другой – в средине, в третий – в конце.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Примерные картинки: лампа, лыжи, стол, стул, лук, палка, мыло, голубь.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слова, в которых звук Л в начале слова; (в конце слова,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вредине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слова).</w:t>
      </w:r>
    </w:p>
    <w:p w:rsidR="009D264E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Назвать животных (овощи-фрукты, цветы, посуду), в названии которых звук Л в конце (середине, начале) слова.</w:t>
      </w:r>
      <w:proofErr w:type="gramEnd"/>
    </w:p>
    <w:p w:rsidR="009D264E" w:rsidRPr="004D7BAD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B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Этапы логопедической работы, направленной на преодоление и предупреждение акустико-артикуляционной </w:t>
      </w:r>
      <w:proofErr w:type="spellStart"/>
      <w:r w:rsidRPr="004D7BAD">
        <w:rPr>
          <w:rFonts w:ascii="Times New Roman" w:hAnsi="Times New Roman" w:cs="Times New Roman"/>
          <w:b/>
          <w:color w:val="000000"/>
          <w:sz w:val="28"/>
          <w:szCs w:val="28"/>
        </w:rPr>
        <w:t>дисграфии</w:t>
      </w:r>
      <w:proofErr w:type="spellEnd"/>
      <w:r w:rsidRPr="004D7B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младших школьников  с ДЦП.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При формировании сложных форм фонематического анализа необходимо учитывать, что всякое умственное действие проходит определенные этапы формирования: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составление предварительного представления о задании (ориентировочная основа будущего действия);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освоение действия с предметами;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выполнения действия в плане громкой речи;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перенос действия во внутренний план;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окончательное становление внутреннего действия (переход на уровень интеллектуальных умений и навыков).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Первый этап - формирование фонематического анализа с опорой на вспомогательные средства, внешние действия.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Работа проводится следующим образом. Ученику предъявляется картинка, слово-название которой необходимо проанализировать, и графическая схема слова, количество клеточек которой соответствует числу звуков в слове. Кроме того, даются фишки. Первоначально для анализа даются односложные слова типа мак, кот, дом, лук, сом.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 Р.И.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Лалаева</w:t>
      </w:r>
      <w:proofErr w:type="spellEnd"/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() 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>выделяет следующие этапы формирования функции фонематического анализа.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Использование картинки на данном этапе облегчает задачу, так как она напоминает ученику, какое слово анализируется. Представленная графическая схема служит контролем правильности выполнения задания. Если в процессе анализа оказывается незаполненной одна из клеточек, то ученик понимает, что он выполнил действие неправильно.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Второй этап - формирование действия фонематического анализа в речевом плане. Опора на материализацию действия исключается, и проведение фонематического анализа осуществляется в речевом плане, сначала с использованием картинки, затем без предъявления ее. Дети называют слово, определяют первый, второй, третий звук; уточняют количество звуков.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Третий этап - формирование действия фонематического анализа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умственном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дети определяют количество, последовательность и место звуков, не называя слова. Например, они отбирают картинки, в названии которых пять звуков. При этом картинки не называются.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постепенное усложнение речевого материала.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Слова из двух гласных: АУ, УА.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Односложные слова: УМ, УС, ДА, МАК, СОМ.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Двусложные слова, состоящие из двух открытых слогов: МАМА, ЛУНА.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Двусложные слова, состоящие из открытого и закрытого слогов: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САХАР, ДИВАН.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Двусложные слова со стечением согласных: ЛАМПА, КАРМАН.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Односложные слова со стечением согласных в начале слова: ВРАЧ, СТОЛ.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Односложные слова со стечением согласных в конце: ТИГР, ВОЛК.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Трехсложные слова: КАПУСТА, ПАРОВОЗ.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Параллельно проводится работа по коррекции нарушений письма.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виды работ по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закреаплению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функции фонематического анализа: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Подобрать и записать слова, где заданный звук был бы на первом (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атором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>, третьем) месте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>от, окно, мак).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Вписать в данные прямоугольники третью букву следующих слов: рак, санки, спинка, нога, трава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к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н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B34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и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B34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г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B34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а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Далее на логопедических занятиях по звукопроизношению идет работа по дифференциации смешиваемых фонем.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формированию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звукопроизносительной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дифференциации конкретных пар смешиваемых звуков включает два этапа: 1) предварительный этап работы над каждым из смешиваемых звуков; 2) этап слуховой и произносительной дифференциации смешиваемых звуков.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На первом этапе последовательно уточняется произносительный и слуховой образ каждого из смешиваемых звуков. Работа проводится по плану как на этапе автоматизации звука.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На втором этапе проводится сопоставление конкретных смешиваемых звуков в произносительном и слуховом плане. Дифференциация звуков проводится в той же последовательности, что и работа по уточнению слуховой и произносительной характеристики каждого звука, но в силу того, что основная цель этого этапа - различение звуков, речевой материал должен включать слова со смешиваемыми звуками.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младших классов специфические ошибки письма определялись не только недостаточностью артикуляционного компонента и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, фонематического слуха и восприятия, но и трудностями, вызванными лексико-грамматическим недоразвитием устной речи. Наряду с заменами букв в письме этой группы школьников 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обнаруживались ошибки лексического характера,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, наблюдалась тенденция к нарастанию количества орфографических ошибок.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Проведенное констатирующее исследование и его анализ показали,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у детей с ДЦП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страдает: 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Процесс накопления слов. Чаще всего при этом отстает глагольная лексика. Активный словарь прилагательных ограничен небо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>ьшим набором слов. Преобладают существительные с конкретным значением;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Процесс отбора слов и оперирования ими в речевой деятельности. В ходе высказывания дети забывают названия предметов, качеств, действий;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Процесс динамической структуризации слов. Словарь хаотичен, неупорядочен.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Характерными оказались ошибки в понимании: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Однокоренных слов;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Временных форм глаголов;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Числа, рода, падежа существительных и прилагательных.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с ДЦП</w:t>
      </w: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словообразования и словоизменения. Обнаружено неправильное согласование слов в предложениях, нарушение лексической и синтаксической сочетаемости слов, а также выражений, отражающих причинно-следственные, временные, пространственные и другие отношения.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Поэтому логическая работа, строящаяся на принципах системного подхода, должна предусматривать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коррегирование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фонематической стороны речи в единстве с другими компонентами языковой системы, и в частности с коррекцией лексико-грамматической стороны.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Экспериментальная группа учащихся посещала несколько типов занятий у логопеда: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Занятия по коррекции звукопроизношения;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 по коррекции нарушений лексико-грамматической стороны речи, которые включали в себя следующие направления коррекционного воздействия: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и развитие моторной сферы, преодоление </w:t>
      </w:r>
      <w:proofErr w:type="spell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дизартрических</w:t>
      </w:r>
      <w:proofErr w:type="spell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фонетической стороны речи (артикуляции, голоса, просодики речи).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282B34">
        <w:rPr>
          <w:rFonts w:ascii="Times New Roman" w:hAnsi="Times New Roman" w:cs="Times New Roman"/>
          <w:color w:val="000000"/>
          <w:sz w:val="28"/>
          <w:szCs w:val="28"/>
        </w:rPr>
        <w:t>фонематического</w:t>
      </w:r>
      <w:proofErr w:type="gramEnd"/>
      <w:r w:rsidRPr="00282B34">
        <w:rPr>
          <w:rFonts w:ascii="Times New Roman" w:hAnsi="Times New Roman" w:cs="Times New Roman"/>
          <w:color w:val="000000"/>
          <w:sz w:val="28"/>
          <w:szCs w:val="28"/>
        </w:rPr>
        <w:t xml:space="preserve"> на материале слогов, слов, предложений, текстов.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Формирование фонематического восприятия.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Коррекция нарушений лексико-грамматической стороны речи.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Таким образом, при подборе содержания коррекционного процесса основное внимание уделялось коррекции ведущих нарушений в структуре дефекта.</w:t>
      </w:r>
    </w:p>
    <w:p w:rsidR="009D264E" w:rsidRPr="00AE6867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34">
        <w:rPr>
          <w:rFonts w:ascii="Times New Roman" w:hAnsi="Times New Roman" w:cs="Times New Roman"/>
          <w:color w:val="000000"/>
          <w:sz w:val="28"/>
          <w:szCs w:val="28"/>
        </w:rPr>
        <w:t>Индивидуальная логопедическая работа по устранению специфических ошибок письма сочеталась с фронтальной работой и учитывала сложный характер нарушения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с ДЦП,</w:t>
      </w:r>
    </w:p>
    <w:p w:rsidR="009D264E" w:rsidRPr="00282B34" w:rsidRDefault="009D264E" w:rsidP="009D264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4B8" w:rsidRDefault="008F74B8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9D264E" w:rsidRDefault="009D264E"/>
    <w:p w:rsidR="00B121BA" w:rsidRPr="00D15784" w:rsidRDefault="00B121BA" w:rsidP="00B121BA">
      <w:pPr>
        <w:rPr>
          <w:rFonts w:ascii="Times New Roman" w:hAnsi="Times New Roman" w:cs="Times New Roman"/>
          <w:b/>
          <w:sz w:val="32"/>
          <w:szCs w:val="32"/>
        </w:rPr>
      </w:pPr>
      <w:r w:rsidRPr="00D15784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B121BA" w:rsidRPr="00DA7B75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7B75">
        <w:rPr>
          <w:rFonts w:ascii="Times New Roman" w:hAnsi="Times New Roman" w:cs="Times New Roman"/>
          <w:sz w:val="28"/>
          <w:szCs w:val="28"/>
        </w:rPr>
        <w:t>Архипова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B75">
        <w:rPr>
          <w:rFonts w:ascii="Times New Roman" w:hAnsi="Times New Roman" w:cs="Times New Roman"/>
          <w:sz w:val="28"/>
          <w:szCs w:val="28"/>
        </w:rPr>
        <w:t xml:space="preserve"> Е.Ф.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работа с детьми с церебральным  параличом (Текст)/ Е.Ф.Архипова. - М.,1989.- 198 с.</w:t>
      </w:r>
    </w:p>
    <w:p w:rsidR="00B121BA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2.Бадалян, Л. О.Детские церебральные параличи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Текст)/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Л.О.Бадалян.Л.Т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Журба, О.В.Тимонина.- Киев, 1988.- 192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21BA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3.Винарская, Е. Н. Дизартрия и ее топико-диагностическое значение в клинике очаговых поражений мозга (Текст)/Е.Н.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Ташкент, 1973.- 202 с.</w:t>
      </w:r>
    </w:p>
    <w:p w:rsidR="00B121BA" w:rsidRPr="00FF7D7F" w:rsidRDefault="00B121BA" w:rsidP="00B121BA">
      <w:pPr>
        <w:widowControl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F7D7F"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7D7F">
        <w:rPr>
          <w:rFonts w:ascii="Times New Roman" w:hAnsi="Times New Roman" w:cs="Times New Roman"/>
          <w:color w:val="000000"/>
          <w:sz w:val="28"/>
          <w:szCs w:val="28"/>
        </w:rPr>
        <w:t xml:space="preserve"> Л.Н. Коррекция устной и письменной реч</w:t>
      </w:r>
      <w:r>
        <w:rPr>
          <w:rFonts w:ascii="Times New Roman" w:hAnsi="Times New Roman" w:cs="Times New Roman"/>
          <w:color w:val="000000"/>
          <w:sz w:val="28"/>
          <w:szCs w:val="28"/>
        </w:rPr>
        <w:t>и у учащихся начальных классо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Текст)/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Л.Н.Ефименкова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7D7F">
        <w:rPr>
          <w:rFonts w:ascii="Times New Roman" w:hAnsi="Times New Roman" w:cs="Times New Roman"/>
          <w:color w:val="000000"/>
          <w:sz w:val="28"/>
          <w:szCs w:val="28"/>
        </w:rPr>
        <w:t>– М.: Просвещение, 1991.</w:t>
      </w:r>
    </w:p>
    <w:p w:rsidR="00B121BA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5.Ипполитова, М.В.Воспитание детей с церебральным параличом в семье (пособие для родителей и воспитателей)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Текст)/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Р.Д.Бабенкова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 М., 1980.</w:t>
      </w:r>
    </w:p>
    <w:p w:rsidR="00B121BA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7D7F">
        <w:rPr>
          <w:rFonts w:ascii="Times New Roman" w:hAnsi="Times New Roman" w:cs="Times New Roman"/>
          <w:sz w:val="28"/>
          <w:szCs w:val="28"/>
        </w:rPr>
        <w:t xml:space="preserve">.Ипполитова, Р.Е. Особенности </w:t>
      </w:r>
      <w:proofErr w:type="spellStart"/>
      <w:r w:rsidRPr="00FF7D7F">
        <w:rPr>
          <w:rFonts w:ascii="Times New Roman" w:hAnsi="Times New Roman" w:cs="Times New Roman"/>
          <w:sz w:val="28"/>
          <w:szCs w:val="28"/>
        </w:rPr>
        <w:t>умсьвенного</w:t>
      </w:r>
      <w:proofErr w:type="spellEnd"/>
      <w:r w:rsidRPr="00FF7D7F">
        <w:rPr>
          <w:rFonts w:ascii="Times New Roman" w:hAnsi="Times New Roman" w:cs="Times New Roman"/>
          <w:sz w:val="28"/>
          <w:szCs w:val="28"/>
        </w:rPr>
        <w:t xml:space="preserve"> и речевого развития учащихся с церебральным параличом (Текст)/ под ред. </w:t>
      </w:r>
      <w:proofErr w:type="spellStart"/>
      <w:r w:rsidRPr="00FF7D7F">
        <w:rPr>
          <w:rFonts w:ascii="Times New Roman" w:hAnsi="Times New Roman" w:cs="Times New Roman"/>
          <w:sz w:val="28"/>
          <w:szCs w:val="28"/>
        </w:rPr>
        <w:t>М.В.Ипполитовой</w:t>
      </w:r>
      <w:proofErr w:type="spellEnd"/>
      <w:r w:rsidRPr="00FF7D7F">
        <w:rPr>
          <w:rFonts w:ascii="Times New Roman" w:hAnsi="Times New Roman" w:cs="Times New Roman"/>
          <w:sz w:val="28"/>
          <w:szCs w:val="28"/>
        </w:rPr>
        <w:t>.- М., 1989.- 176 с.</w:t>
      </w:r>
    </w:p>
    <w:p w:rsidR="00B121BA" w:rsidRPr="00FF7D7F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7.Лурия, А. Р. Высшие корковые функции человека и их нарушения при локальных поражениях мозга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Текст)/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 М.,1962.    </w:t>
      </w:r>
    </w:p>
    <w:p w:rsidR="00B121BA" w:rsidRDefault="00B121BA" w:rsidP="00B121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8.Финкель, Н.В. Социально-психологические особенности  личности  больных ДЦП (Текст)/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Медико-социальная реабилитация больных и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ДЦП.-М., 1991.</w:t>
      </w:r>
    </w:p>
    <w:p w:rsidR="00B121BA" w:rsidRDefault="00B121BA" w:rsidP="00B121BA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1BA" w:rsidRDefault="00B121BA" w:rsidP="00B121BA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B121BA" w:rsidRDefault="00B121BA">
      <w:pPr>
        <w:rPr>
          <w:rFonts w:ascii="Times New Roman" w:hAnsi="Times New Roman" w:cs="Times New Roman"/>
          <w:sz w:val="28"/>
          <w:szCs w:val="28"/>
        </w:rPr>
      </w:pPr>
    </w:p>
    <w:p w:rsidR="009D264E" w:rsidRPr="009D264E" w:rsidRDefault="009D264E">
      <w:pPr>
        <w:rPr>
          <w:rFonts w:ascii="Times New Roman" w:hAnsi="Times New Roman" w:cs="Times New Roman"/>
          <w:sz w:val="28"/>
          <w:szCs w:val="28"/>
        </w:rPr>
      </w:pPr>
      <w:r w:rsidRPr="009D264E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D264E" w:rsidRPr="005D152C" w:rsidRDefault="009D264E" w:rsidP="009D264E">
      <w:pPr>
        <w:spacing w:before="180" w:line="240" w:lineRule="auto"/>
        <w:jc w:val="right"/>
        <w:rPr>
          <w:rFonts w:ascii="Times New Roman" w:hAnsi="Times New Roman" w:cs="Times New Roman"/>
          <w:bCs/>
          <w:sz w:val="28"/>
        </w:rPr>
      </w:pPr>
    </w:p>
    <w:tbl>
      <w:tblPr>
        <w:tblStyle w:val="a3"/>
        <w:tblW w:w="0" w:type="auto"/>
        <w:tblLook w:val="04A0"/>
      </w:tblPr>
      <w:tblGrid>
        <w:gridCol w:w="9848"/>
      </w:tblGrid>
      <w:tr w:rsidR="009D264E" w:rsidTr="00040F12">
        <w:tc>
          <w:tcPr>
            <w:tcW w:w="9848" w:type="dxa"/>
          </w:tcPr>
          <w:p w:rsidR="009D264E" w:rsidRDefault="009D264E" w:rsidP="00040F12">
            <w:pPr>
              <w:widowControl w:val="0"/>
              <w:spacing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Коррекция ФФН</w:t>
            </w:r>
          </w:p>
        </w:tc>
      </w:tr>
    </w:tbl>
    <w:p w:rsidR="009D264E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13.85pt;margin-top:1.75pt;width:0;height:57.7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9D264E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48"/>
      </w:tblGrid>
      <w:tr w:rsidR="009D264E" w:rsidTr="00040F12">
        <w:tc>
          <w:tcPr>
            <w:tcW w:w="9848" w:type="dxa"/>
          </w:tcPr>
          <w:p w:rsidR="009D264E" w:rsidRDefault="009D264E" w:rsidP="00040F12">
            <w:pPr>
              <w:widowControl w:val="0"/>
              <w:spacing w:before="12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артикуляционного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праксиса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854"/>
        <w:tblW w:w="0" w:type="auto"/>
        <w:tblLook w:val="04A0"/>
      </w:tblPr>
      <w:tblGrid>
        <w:gridCol w:w="3712"/>
      </w:tblGrid>
      <w:tr w:rsidR="009D264E" w:rsidTr="00040F12">
        <w:trPr>
          <w:trHeight w:val="551"/>
        </w:trPr>
        <w:tc>
          <w:tcPr>
            <w:tcW w:w="3712" w:type="dxa"/>
          </w:tcPr>
          <w:p w:rsidR="009D264E" w:rsidRDefault="009D264E" w:rsidP="00040F12">
            <w:pPr>
              <w:spacing w:line="4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39.8pt;margin-top:56.3pt;width:3.35pt;height:28.45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64.45pt;margin-top:56.3pt;width:2.5pt;height:28.45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</w:t>
            </w:r>
          </w:p>
        </w:tc>
      </w:tr>
    </w:tbl>
    <w:p w:rsidR="009D264E" w:rsidRPr="00021AED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386.3pt;margin-top:.7pt;width:.85pt;height:42.7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62.3pt;margin-top:.7pt;width:1.65pt;height:42.7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83"/>
        <w:tblW w:w="0" w:type="auto"/>
        <w:tblLook w:val="04A0"/>
      </w:tblPr>
      <w:tblGrid>
        <w:gridCol w:w="3227"/>
      </w:tblGrid>
      <w:tr w:rsidR="009D264E" w:rsidTr="00040F12">
        <w:trPr>
          <w:trHeight w:val="841"/>
        </w:trPr>
        <w:tc>
          <w:tcPr>
            <w:tcW w:w="3227" w:type="dxa"/>
          </w:tcPr>
          <w:p w:rsidR="009D264E" w:rsidRPr="00756CEB" w:rsidRDefault="009D264E" w:rsidP="00040F12">
            <w:pPr>
              <w:widowControl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Артикуляционная</w:t>
            </w:r>
          </w:p>
          <w:p w:rsidR="009D264E" w:rsidRDefault="009D264E" w:rsidP="00040F1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</w:tr>
    </w:tbl>
    <w:p w:rsidR="009D264E" w:rsidRDefault="009D264E" w:rsidP="009D264E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9D264E" w:rsidRPr="00B112AC" w:rsidRDefault="009D264E" w:rsidP="009D264E">
      <w:pPr>
        <w:spacing w:line="4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D264E" w:rsidRPr="00B112AC" w:rsidRDefault="009D264E" w:rsidP="009D264E">
      <w:pPr>
        <w:spacing w:line="4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0" type="#_x0000_t32" style="position:absolute;left:0;text-align:left;margin-left:92.15pt;margin-top:11.05pt;width:67pt;height:28.4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26.7pt;margin-top:2.65pt;width:.05pt;height:31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26.7pt;margin-top:2.65pt;width:.05pt;height:.0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76.95pt;margin-top:2.65pt;width:0;height:3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-126.35pt;margin-top:2.65pt;width:0;height:31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158.15pt;margin-top:2.65pt;width:0;height:31pt;z-index:251665408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112"/>
        <w:tblW w:w="0" w:type="auto"/>
        <w:tblLook w:val="04A0"/>
      </w:tblPr>
      <w:tblGrid>
        <w:gridCol w:w="534"/>
      </w:tblGrid>
      <w:tr w:rsidR="009D264E" w:rsidTr="00040F12">
        <w:trPr>
          <w:trHeight w:val="1975"/>
        </w:trPr>
        <w:tc>
          <w:tcPr>
            <w:tcW w:w="534" w:type="dxa"/>
          </w:tcPr>
          <w:p w:rsidR="009D264E" w:rsidRPr="00756CEB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9D264E" w:rsidRPr="00756CEB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</w:p>
          <w:p w:rsidR="009D264E" w:rsidRPr="00756CEB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756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tbl>
      <w:tblPr>
        <w:tblStyle w:val="a3"/>
        <w:tblpPr w:leftFromText="180" w:rightFromText="180" w:vertAnchor="text" w:horzAnchor="page" w:tblpX="2354" w:tblpY="145"/>
        <w:tblW w:w="0" w:type="auto"/>
        <w:tblLook w:val="04A0"/>
      </w:tblPr>
      <w:tblGrid>
        <w:gridCol w:w="675"/>
      </w:tblGrid>
      <w:tr w:rsidR="009D264E" w:rsidTr="00040F12">
        <w:trPr>
          <w:trHeight w:val="2111"/>
        </w:trPr>
        <w:tc>
          <w:tcPr>
            <w:tcW w:w="675" w:type="dxa"/>
          </w:tcPr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3309" w:tblpY="179"/>
        <w:tblW w:w="534" w:type="dxa"/>
        <w:tblLook w:val="04A0"/>
      </w:tblPr>
      <w:tblGrid>
        <w:gridCol w:w="534"/>
      </w:tblGrid>
      <w:tr w:rsidR="009D264E" w:rsidTr="00040F12">
        <w:trPr>
          <w:trHeight w:val="2120"/>
        </w:trPr>
        <w:tc>
          <w:tcPr>
            <w:tcW w:w="534" w:type="dxa"/>
          </w:tcPr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C">
              <w:rPr>
                <w:rFonts w:ascii="Times New Roman" w:hAnsi="Times New Roman" w:cs="Times New Roman"/>
                <w:color w:val="000000"/>
              </w:rPr>
              <w:t>Ч</w:t>
            </w:r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C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C">
              <w:rPr>
                <w:rFonts w:ascii="Times New Roman" w:hAnsi="Times New Roman" w:cs="Times New Roman"/>
                <w:color w:val="000000"/>
              </w:rPr>
              <w:t>Л</w:t>
            </w:r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618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C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C">
              <w:rPr>
                <w:rFonts w:ascii="Times New Roman" w:hAnsi="Times New Roman" w:cs="Times New Roman"/>
                <w:color w:val="000000"/>
              </w:rPr>
              <w:t>Т</w:t>
            </w:r>
          </w:p>
          <w:p w:rsidR="009D264E" w:rsidRPr="0080618C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0618C">
              <w:rPr>
                <w:rFonts w:ascii="Times New Roman" w:hAnsi="Times New Roman" w:cs="Times New Roman"/>
                <w:color w:val="000000"/>
              </w:rPr>
              <w:t>ь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4028" w:tblpY="95"/>
        <w:tblW w:w="0" w:type="auto"/>
        <w:tblLook w:val="04A0"/>
      </w:tblPr>
      <w:tblGrid>
        <w:gridCol w:w="1136"/>
      </w:tblGrid>
      <w:tr w:rsidR="009D264E" w:rsidTr="00040F12">
        <w:tc>
          <w:tcPr>
            <w:tcW w:w="1136" w:type="dxa"/>
          </w:tcPr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Выра-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ботке</w:t>
            </w:r>
            <w:proofErr w:type="spellEnd"/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правиль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дыхания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28"/>
        <w:tblW w:w="0" w:type="auto"/>
        <w:tblLook w:val="04A0"/>
      </w:tblPr>
      <w:tblGrid>
        <w:gridCol w:w="1407"/>
      </w:tblGrid>
      <w:tr w:rsidR="009D264E" w:rsidTr="00040F12">
        <w:tc>
          <w:tcPr>
            <w:tcW w:w="1101" w:type="dxa"/>
          </w:tcPr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смыслораз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личитель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Ной роли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фонемы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382" w:tblpY="212"/>
        <w:tblW w:w="0" w:type="auto"/>
        <w:tblLook w:val="04A0"/>
      </w:tblPr>
      <w:tblGrid>
        <w:gridCol w:w="1526"/>
      </w:tblGrid>
      <w:tr w:rsidR="009D264E" w:rsidTr="00040F12">
        <w:tc>
          <w:tcPr>
            <w:tcW w:w="1526" w:type="dxa"/>
          </w:tcPr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Различие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одинаковых слов,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фраз, </w:t>
            </w:r>
            <w:proofErr w:type="spellStart"/>
            <w:r>
              <w:rPr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комплексов 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высоте, силе, тембру голоса</w:t>
            </w:r>
          </w:p>
        </w:tc>
      </w:tr>
    </w:tbl>
    <w:tbl>
      <w:tblPr>
        <w:tblStyle w:val="a3"/>
        <w:tblpPr w:leftFromText="180" w:rightFromText="180" w:vertAnchor="text" w:horzAnchor="page" w:tblpX="6272" w:tblpY="228"/>
        <w:tblW w:w="0" w:type="auto"/>
        <w:tblLook w:val="04A0"/>
      </w:tblPr>
      <w:tblGrid>
        <w:gridCol w:w="1526"/>
      </w:tblGrid>
      <w:tr w:rsidR="009D264E" w:rsidTr="00040F12">
        <w:tc>
          <w:tcPr>
            <w:tcW w:w="1526" w:type="dxa"/>
          </w:tcPr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Узнавание</w:t>
            </w:r>
          </w:p>
          <w:p w:rsidR="009D264E" w:rsidRDefault="009D264E" w:rsidP="00040F12">
            <w:pPr>
              <w:widowControl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речевых звуков</w:t>
            </w:r>
          </w:p>
        </w:tc>
      </w:tr>
    </w:tbl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80.4pt;margin-top:6.55pt;width:54.45pt;height:131.45pt;z-index:251676672" o:connectortype="straight">
            <v:stroke endarrow="block"/>
          </v:shape>
        </w:pict>
      </w: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26" type="#_x0000_t32" style="position:absolute;left:0;text-align:left;margin-left:-169.9pt;margin-top:20.55pt;width:0;height:67.8pt;z-index:251660288" o:connectortype="straight"/>
        </w:pict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133.05pt;margin-top:5.25pt;width:0;height:60.25pt;z-index:251661312" o:connectortype="straight"/>
        </w:pict>
      </w:r>
      <w:r>
        <w:rPr>
          <w:color w:val="000000"/>
          <w:sz w:val="24"/>
          <w:szCs w:val="24"/>
        </w:rPr>
        <w:t xml:space="preserve">                                            </w:t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425.65pt;margin-top:10pt;width:24.3pt;height:59.45pt;flip:x;z-index:251678720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88.25pt;margin-top:10pt;width:0;height:32.65pt;z-index:251662336" o:connectortype="straight"/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138.5pt;margin-top:19.25pt;width:0;height:23.4pt;z-index:251663360" o:connectortype="straight"/>
        </w:pict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57" type="#_x0000_t32" style="position:absolute;left:0;text-align:left;margin-left:63.95pt;margin-top:19.8pt;width:0;height:299.75pt;z-index:251692032" o:connectortype="straight"/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364.55pt;margin-top:19.8pt;width:2.5pt;height:26.8pt;z-index:251677696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7.05pt;margin-top:19.8pt;width:131.45pt;height:0;z-index:251664384" o:connectortype="straight"/>
        </w:pict>
      </w:r>
      <w:r>
        <w:rPr>
          <w:color w:val="000000"/>
          <w:sz w:val="24"/>
          <w:szCs w:val="24"/>
        </w:rPr>
        <w:t xml:space="preserve">   </w:t>
      </w:r>
    </w:p>
    <w:p w:rsidR="009D264E" w:rsidRDefault="009D264E" w:rsidP="009D264E">
      <w:pPr>
        <w:widowControl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5160" w:type="dxa"/>
        <w:tblLook w:val="04A0"/>
      </w:tblPr>
      <w:tblGrid>
        <w:gridCol w:w="4495"/>
      </w:tblGrid>
      <w:tr w:rsidR="009D264E" w:rsidTr="00040F12">
        <w:tc>
          <w:tcPr>
            <w:tcW w:w="4495" w:type="dxa"/>
          </w:tcPr>
          <w:p w:rsidR="009D264E" w:rsidRDefault="009D264E" w:rsidP="00040F1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</w:t>
            </w:r>
          </w:p>
          <w:p w:rsidR="009D264E" w:rsidRDefault="009D264E" w:rsidP="00040F1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опознавать фонемы</w:t>
            </w:r>
          </w:p>
        </w:tc>
      </w:tr>
    </w:tbl>
    <w:tbl>
      <w:tblPr>
        <w:tblStyle w:val="a3"/>
        <w:tblpPr w:leftFromText="180" w:rightFromText="180" w:vertAnchor="text" w:horzAnchor="page" w:tblpX="7210" w:tblpY="398"/>
        <w:tblW w:w="0" w:type="auto"/>
        <w:tblLook w:val="04A0"/>
      </w:tblPr>
      <w:tblGrid>
        <w:gridCol w:w="1101"/>
      </w:tblGrid>
      <w:tr w:rsidR="009D264E" w:rsidTr="00040F12">
        <w:tc>
          <w:tcPr>
            <w:tcW w:w="1101" w:type="dxa"/>
          </w:tcPr>
          <w:p w:rsidR="009D264E" w:rsidRDefault="009D264E" w:rsidP="0004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слове</w:t>
            </w:r>
          </w:p>
          <w:p w:rsidR="009D264E" w:rsidRDefault="009D264E" w:rsidP="00040F12">
            <w:pPr>
              <w:jc w:val="both"/>
              <w:rPr>
                <w:sz w:val="24"/>
                <w:szCs w:val="24"/>
              </w:rPr>
            </w:pPr>
          </w:p>
          <w:p w:rsidR="009D264E" w:rsidRDefault="009D264E" w:rsidP="00040F1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49" w:tblpY="430"/>
        <w:tblW w:w="0" w:type="auto"/>
        <w:tblLook w:val="04A0"/>
      </w:tblPr>
      <w:tblGrid>
        <w:gridCol w:w="1207"/>
      </w:tblGrid>
      <w:tr w:rsidR="009D264E" w:rsidTr="00040F12">
        <w:tc>
          <w:tcPr>
            <w:tcW w:w="1207" w:type="dxa"/>
          </w:tcPr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слоге</w:t>
            </w:r>
          </w:p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54" type="#_x0000_t32" style="position:absolute;margin-left:27.2pt;margin-top:13.65pt;width:0;height:36.85pt;z-index:251688960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53" type="#_x0000_t32" style="position:absolute;margin-left:27.2pt;margin-top:13.65pt;width:0;height:0;z-index:251687936" o:connectortype="straight">
                  <v:stroke endarrow="block"/>
                </v:shape>
              </w:pict>
            </w:r>
          </w:p>
        </w:tc>
      </w:tr>
    </w:tbl>
    <w:p w:rsidR="009D264E" w:rsidRDefault="009D264E" w:rsidP="009D264E">
      <w:pPr>
        <w:tabs>
          <w:tab w:val="left" w:pos="3784"/>
          <w:tab w:val="center" w:pos="4816"/>
        </w:tabs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 id="_x0000_s1049" type="#_x0000_t32" style="position:absolute;margin-left:446.6pt;margin-top:-.35pt;width:3.35pt;height:19.25pt;z-index:251683840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48" type="#_x0000_t32" style="position:absolute;margin-left:364.55pt;margin-top:-.35pt;width:0;height:19.25pt;z-index:251682816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47" type="#_x0000_t32" style="position:absolute;margin-left:300.05pt;margin-top:-.35pt;width:24.3pt;height:19.25pt;flip:x;z-index:25168179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46" type="#_x0000_t32" style="position:absolute;margin-left:257.35pt;margin-top:-.35pt;width:42.7pt;height:19.25pt;flip:x;z-index:251680768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4"/>
          <w:szCs w:val="24"/>
          <w:lang w:eastAsia="ru-RU"/>
        </w:rPr>
        <w:pict>
          <v:shape id="_x0000_s1045" type="#_x0000_t32" style="position:absolute;margin-left:172.8pt;margin-top:-.35pt;width:127.25pt;height:19.25pt;flip:x;z-index:251679744;mso-position-horizontal-relative:text;mso-position-vertical-relative:text" o:connectortype="straight">
            <v:stroke endarrow="block"/>
          </v:shape>
        </w:pic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/>
      </w:tblPr>
      <w:tblGrid>
        <w:gridCol w:w="1043"/>
      </w:tblGrid>
      <w:tr w:rsidR="009D264E" w:rsidTr="00040F12">
        <w:tc>
          <w:tcPr>
            <w:tcW w:w="1043" w:type="dxa"/>
          </w:tcPr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предло-жении</w:t>
            </w:r>
            <w:proofErr w:type="spellEnd"/>
            <w:proofErr w:type="gramEnd"/>
          </w:p>
        </w:tc>
      </w:tr>
    </w:tbl>
    <w:tbl>
      <w:tblPr>
        <w:tblStyle w:val="a3"/>
        <w:tblpPr w:leftFromText="180" w:rightFromText="180" w:vertAnchor="text" w:horzAnchor="page" w:tblpX="4748" w:tblpY="43"/>
        <w:tblW w:w="0" w:type="auto"/>
        <w:tblLook w:val="04A0"/>
      </w:tblPr>
      <w:tblGrid>
        <w:gridCol w:w="959"/>
      </w:tblGrid>
      <w:tr w:rsidR="009D264E" w:rsidTr="00040F12">
        <w:tc>
          <w:tcPr>
            <w:tcW w:w="959" w:type="dxa"/>
          </w:tcPr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тексте</w:t>
            </w:r>
          </w:p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60"/>
        <w:tblW w:w="0" w:type="auto"/>
        <w:tblLook w:val="04A0"/>
      </w:tblPr>
      <w:tblGrid>
        <w:gridCol w:w="1101"/>
      </w:tblGrid>
      <w:tr w:rsidR="009D264E" w:rsidTr="00040F12">
        <w:tc>
          <w:tcPr>
            <w:tcW w:w="1101" w:type="dxa"/>
          </w:tcPr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ряду звуков</w:t>
            </w:r>
          </w:p>
          <w:p w:rsidR="009D264E" w:rsidRDefault="009D264E" w:rsidP="00040F12">
            <w:pPr>
              <w:tabs>
                <w:tab w:val="left" w:pos="3784"/>
                <w:tab w:val="center" w:pos="4816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D264E" w:rsidRDefault="009D264E" w:rsidP="009D264E">
      <w:pPr>
        <w:tabs>
          <w:tab w:val="left" w:pos="3784"/>
          <w:tab w:val="center" w:pos="4816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9D264E" w:rsidRDefault="009D264E" w:rsidP="009D264E">
      <w:pPr>
        <w:tabs>
          <w:tab w:val="left" w:pos="3784"/>
          <w:tab w:val="center" w:pos="4816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9D264E" w:rsidRDefault="009D264E" w:rsidP="009D264E">
      <w:pPr>
        <w:tabs>
          <w:tab w:val="left" w:pos="3784"/>
          <w:tab w:val="center" w:pos="4816"/>
        </w:tabs>
        <w:jc w:val="left"/>
        <w:rPr>
          <w:sz w:val="24"/>
          <w:szCs w:val="24"/>
        </w:rPr>
      </w:pPr>
      <w:r w:rsidRPr="00541D0B">
        <w:rPr>
          <w:noProof/>
          <w:color w:val="000000"/>
          <w:sz w:val="24"/>
          <w:szCs w:val="24"/>
          <w:lang w:eastAsia="ru-RU"/>
        </w:rPr>
        <w:pict>
          <v:shape id="_x0000_s1055" type="#_x0000_t32" style="position:absolute;margin-left:446.6pt;margin-top:14.4pt;width:12.55pt;height:36.85pt;flip:x;z-index:251689984" o:connectortype="straight">
            <v:stroke endarrow="block"/>
          </v:shape>
        </w:pict>
      </w:r>
      <w:r w:rsidRPr="00541D0B">
        <w:rPr>
          <w:noProof/>
          <w:color w:val="000000"/>
          <w:sz w:val="24"/>
          <w:szCs w:val="24"/>
          <w:lang w:eastAsia="ru-RU"/>
        </w:rPr>
        <w:pict>
          <v:shape id="_x0000_s1052" type="#_x0000_t32" style="position:absolute;margin-left:300.05pt;margin-top:14.4pt;width:0;height:36.85pt;z-index:251686912" o:connectortype="straight">
            <v:stroke endarrow="block"/>
          </v:shape>
        </w:pict>
      </w:r>
      <w:r w:rsidRPr="00541D0B">
        <w:rPr>
          <w:noProof/>
          <w:color w:val="000000"/>
          <w:sz w:val="24"/>
          <w:szCs w:val="24"/>
          <w:lang w:eastAsia="ru-RU"/>
        </w:rPr>
        <w:pict>
          <v:shape id="_x0000_s1051" type="#_x0000_t32" style="position:absolute;margin-left:244.8pt;margin-top:14.4pt;width:.85pt;height:36.85pt;z-index:251685888" o:connectortype="straight">
            <v:stroke endarrow="block"/>
          </v:shape>
        </w:pict>
      </w:r>
      <w:r w:rsidRPr="00541D0B">
        <w:rPr>
          <w:noProof/>
          <w:color w:val="000000"/>
          <w:sz w:val="24"/>
          <w:szCs w:val="24"/>
          <w:lang w:eastAsia="ru-RU"/>
        </w:rPr>
        <w:pict>
          <v:shape id="_x0000_s1050" type="#_x0000_t32" style="position:absolute;margin-left:172.8pt;margin-top:14.4pt;width:41.05pt;height:36.85pt;z-index:251684864" o:connectortype="straight">
            <v:stroke endarrow="block"/>
          </v:shape>
        </w:pic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264E" w:rsidRDefault="009D264E" w:rsidP="009D264E">
      <w:pPr>
        <w:tabs>
          <w:tab w:val="left" w:pos="3784"/>
          <w:tab w:val="center" w:pos="481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264E" w:rsidRPr="0080618C" w:rsidRDefault="009D264E" w:rsidP="009D264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tbl>
      <w:tblPr>
        <w:tblStyle w:val="a3"/>
        <w:tblW w:w="0" w:type="auto"/>
        <w:tblInd w:w="3085" w:type="dxa"/>
        <w:tblLook w:val="04A0"/>
      </w:tblPr>
      <w:tblGrid>
        <w:gridCol w:w="6763"/>
      </w:tblGrid>
      <w:tr w:rsidR="009D264E" w:rsidTr="00040F12">
        <w:tc>
          <w:tcPr>
            <w:tcW w:w="6763" w:type="dxa"/>
          </w:tcPr>
          <w:p w:rsidR="009D264E" w:rsidRDefault="009D264E" w:rsidP="00040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</w:t>
            </w:r>
            <w:proofErr w:type="spellStart"/>
            <w:r>
              <w:rPr>
                <w:sz w:val="24"/>
                <w:szCs w:val="24"/>
              </w:rPr>
              <w:t>самокоррекции</w:t>
            </w:r>
            <w:proofErr w:type="spellEnd"/>
          </w:p>
        </w:tc>
      </w:tr>
    </w:tbl>
    <w:p w:rsidR="009D264E" w:rsidRDefault="009D264E" w:rsidP="009D26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32" style="position:absolute;left:0;text-align:left;margin-left:311.8pt;margin-top:.15pt;width:0;height:50.25pt;z-index:251691008;mso-position-horizontal-relative:text;mso-position-vertical-relative:text" o:connectortype="straight">
            <v:stroke endarrow="block"/>
          </v:shape>
        </w:pict>
      </w:r>
    </w:p>
    <w:p w:rsidR="009D264E" w:rsidRDefault="009D264E" w:rsidP="009D264E">
      <w:pPr>
        <w:rPr>
          <w:sz w:val="24"/>
          <w:szCs w:val="24"/>
        </w:rPr>
      </w:pPr>
    </w:p>
    <w:p w:rsidR="009D264E" w:rsidRDefault="009D264E" w:rsidP="009D264E">
      <w:pPr>
        <w:tabs>
          <w:tab w:val="left" w:pos="988"/>
          <w:tab w:val="center" w:pos="481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Ind w:w="3085" w:type="dxa"/>
        <w:tblLook w:val="04A0"/>
      </w:tblPr>
      <w:tblGrid>
        <w:gridCol w:w="6763"/>
      </w:tblGrid>
      <w:tr w:rsidR="009D264E" w:rsidTr="00040F12">
        <w:tc>
          <w:tcPr>
            <w:tcW w:w="6763" w:type="dxa"/>
          </w:tcPr>
          <w:p w:rsidR="009D264E" w:rsidRDefault="009D264E" w:rsidP="00040F12">
            <w:pPr>
              <w:tabs>
                <w:tab w:val="left" w:pos="988"/>
                <w:tab w:val="center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Приноравливание органов</w:t>
            </w:r>
          </w:p>
          <w:p w:rsidR="009D264E" w:rsidRDefault="009D264E" w:rsidP="00040F12">
            <w:pPr>
              <w:tabs>
                <w:tab w:val="left" w:pos="988"/>
                <w:tab w:val="center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Артикуляции к нужному звучанию</w:t>
            </w:r>
          </w:p>
        </w:tc>
      </w:tr>
    </w:tbl>
    <w:p w:rsidR="009D264E" w:rsidRPr="00F65850" w:rsidRDefault="009D264E" w:rsidP="009D264E">
      <w:pPr>
        <w:tabs>
          <w:tab w:val="left" w:pos="988"/>
          <w:tab w:val="center" w:pos="4816"/>
        </w:tabs>
        <w:jc w:val="left"/>
        <w:rPr>
          <w:sz w:val="24"/>
          <w:szCs w:val="24"/>
        </w:rPr>
        <w:sectPr w:rsidR="009D264E" w:rsidRPr="00F65850" w:rsidSect="00D166A4">
          <w:pgSz w:w="11900" w:h="16820"/>
          <w:pgMar w:top="1134" w:right="567" w:bottom="1134" w:left="1701" w:header="720" w:footer="720" w:gutter="0"/>
          <w:cols w:space="60"/>
          <w:noEndnote/>
        </w:sectPr>
      </w:pPr>
      <w:r>
        <w:rPr>
          <w:noProof/>
          <w:sz w:val="24"/>
          <w:szCs w:val="24"/>
          <w:lang w:eastAsia="ru-RU"/>
        </w:rPr>
        <w:pict>
          <v:shape id="_x0000_s1060" type="#_x0000_t32" style="position:absolute;margin-left:172.8pt;margin-top:34pt;width:0;height:16.75pt;z-index:25169510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63.95pt;margin-top:34pt;width:247.85pt;height:0;flip:x;z-index:25169408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311.8pt;margin-top:.5pt;width:0;height:33.5pt;z-index:251693056;mso-position-horizontal-relative:text;mso-position-vertical-relative:text" o:connectortype="straight"/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shape id="_x0000_s1061" type="#_x0000_t32" style="position:absolute;left:0;text-align:left;margin-left:194.6pt;margin-top:-42.15pt;width:.8pt;height:41.9pt;z-index:251696128" o:connectortype="straight">
                  <v:stroke endarrow="block"/>
                </v:shape>
              </w:pict>
            </w: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Дифференциация смешиваемых звуков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2" type="#_x0000_t32" style="position:absolute;left:0;text-align:left;margin-left:195.4pt;margin-top:.1pt;width:0;height:25.1pt;z-index:25169715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195.4pt;margin-top:24.7pt;width:0;height:25.95pt;z-index:251698176" o:connectortype="straight">
                  <v:stroke endarrow="block"/>
                </v:shape>
              </w:pict>
            </w: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 смешиваемых звуков из слов</w:t>
            </w:r>
          </w:p>
        </w:tc>
      </w:tr>
    </w:tbl>
    <w:p w:rsidR="009D264E" w:rsidRPr="006B06D1" w:rsidRDefault="009D264E" w:rsidP="009D264E">
      <w:pPr>
        <w:spacing w:before="18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сравнение дифференцируемых звуков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4" type="#_x0000_t32" style="position:absolute;left:0;text-align:left;margin-left:195.4pt;margin-top:.65pt;width:0;height:24.3pt;z-index:25169920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left:0;text-align:left;margin-left:195.4pt;margin-top:24.45pt;width:0;height:25.95pt;z-index:251700224" o:connectortype="straight">
                  <v:stroke endarrow="block"/>
                </v:shape>
              </w:pict>
            </w: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Соотнесение смешиваемых звуков с буквой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Дифференциация звуков в словах паронимах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6" type="#_x0000_t32" style="position:absolute;left:0;text-align:left;margin-left:195.4pt;margin-top:1.25pt;width:0;height:25.1pt;z-index:25170124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предложений</w:t>
            </w:r>
          </w:p>
        </w:tc>
      </w:tr>
    </w:tbl>
    <w:p w:rsidR="009D264E" w:rsidRPr="006B06D1" w:rsidRDefault="009D264E" w:rsidP="009D264E">
      <w:pPr>
        <w:spacing w:before="18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7" type="#_x0000_t32" style="position:absolute;left:0;text-align:left;margin-left:195.4pt;margin-top:1.1pt;width:0;height:24.3pt;z-index:25170227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анализ предложений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8" type="#_x0000_t32" style="position:absolute;left:0;text-align:left;margin-left:195.4pt;margin-top:.15pt;width:0;height:26.8pt;z-index:25170329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анализ предложений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9" type="#_x0000_t32" style="position:absolute;left:0;text-align:left;margin-left:194.6pt;margin-top:.85pt;width:0;height:22.6pt;z-index:25170432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 смешиваемых звуков и соотнесение с буквами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70" type="#_x0000_t32" style="position:absolute;left:0;text-align:left;margin-left:195.4pt;margin-top:-.1pt;width:0;height:25.1pt;z-index:25170534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9D264E" w:rsidRPr="006B06D1" w:rsidTr="00040F12">
        <w:tc>
          <w:tcPr>
            <w:tcW w:w="9848" w:type="dxa"/>
          </w:tcPr>
          <w:p w:rsidR="009D264E" w:rsidRPr="006B06D1" w:rsidRDefault="009D264E" w:rsidP="00040F12">
            <w:pPr>
              <w:spacing w:befor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6D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предметных картинок по первому звуку наименований предметов</w:t>
            </w:r>
          </w:p>
        </w:tc>
      </w:tr>
    </w:tbl>
    <w:p w:rsidR="009D264E" w:rsidRPr="006B06D1" w:rsidRDefault="009D264E" w:rsidP="009D264E">
      <w:pPr>
        <w:spacing w:before="18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64E" w:rsidRDefault="009D264E"/>
    <w:p w:rsidR="009D264E" w:rsidRDefault="009D264E"/>
    <w:sectPr w:rsidR="009D264E" w:rsidSect="008F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264E"/>
    <w:rsid w:val="00184377"/>
    <w:rsid w:val="00526419"/>
    <w:rsid w:val="00720DA7"/>
    <w:rsid w:val="008F74B8"/>
    <w:rsid w:val="009D264E"/>
    <w:rsid w:val="00B121BA"/>
    <w:rsid w:val="00C42E61"/>
    <w:rsid w:val="00D0479D"/>
    <w:rsid w:val="00E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9"/>
        <o:r id="V:Rule3" type="connector" idref="#_x0000_s1070"/>
        <o:r id="V:Rule4" type="connector" idref="#_x0000_s1051"/>
        <o:r id="V:Rule5" type="connector" idref="#_x0000_s1027"/>
        <o:r id="V:Rule6" type="connector" idref="#_x0000_s1069"/>
        <o:r id="V:Rule7" type="connector" idref="#_x0000_s1038"/>
        <o:r id="V:Rule8" type="connector" idref="#_x0000_s1055"/>
        <o:r id="V:Rule9" type="connector" idref="#_x0000_s1047"/>
        <o:r id="V:Rule10" type="connector" idref="#_x0000_s1058"/>
        <o:r id="V:Rule11" type="connector" idref="#_x0000_s1067"/>
        <o:r id="V:Rule12" type="connector" idref="#_x0000_s1034"/>
        <o:r id="V:Rule13" type="connector" idref="#_x0000_s1032"/>
        <o:r id="V:Rule14" type="connector" idref="#_x0000_s1033"/>
        <o:r id="V:Rule15" type="connector" idref="#_x0000_s1037"/>
        <o:r id="V:Rule16" type="connector" idref="#_x0000_s1050"/>
        <o:r id="V:Rule17" type="connector" idref="#_x0000_s1036"/>
        <o:r id="V:Rule18" type="connector" idref="#_x0000_s1052"/>
        <o:r id="V:Rule19" type="connector" idref="#_x0000_s1044"/>
        <o:r id="V:Rule20" type="connector" idref="#_x0000_s1031"/>
        <o:r id="V:Rule21" type="connector" idref="#_x0000_s1029"/>
        <o:r id="V:Rule22" type="connector" idref="#_x0000_s1045"/>
        <o:r id="V:Rule23" type="connector" idref="#_x0000_s1046"/>
        <o:r id="V:Rule24" type="connector" idref="#_x0000_s1068"/>
        <o:r id="V:Rule25" type="connector" idref="#_x0000_s1035"/>
        <o:r id="V:Rule26" type="connector" idref="#_x0000_s1042"/>
        <o:r id="V:Rule27" type="connector" idref="#_x0000_s1041"/>
        <o:r id="V:Rule28" type="connector" idref="#_x0000_s1060"/>
        <o:r id="V:Rule29" type="connector" idref="#_x0000_s1064"/>
        <o:r id="V:Rule30" type="connector" idref="#_x0000_s1062"/>
        <o:r id="V:Rule31" type="connector" idref="#_x0000_s1028"/>
        <o:r id="V:Rule32" type="connector" idref="#_x0000_s1030"/>
        <o:r id="V:Rule33" type="connector" idref="#_x0000_s1057"/>
        <o:r id="V:Rule34" type="connector" idref="#_x0000_s1066"/>
        <o:r id="V:Rule35" type="connector" idref="#_x0000_s1040"/>
        <o:r id="V:Rule36" type="connector" idref="#_x0000_s1048"/>
        <o:r id="V:Rule37" type="connector" idref="#_x0000_s1059"/>
        <o:r id="V:Rule38" type="connector" idref="#_x0000_s1061"/>
        <o:r id="V:Rule39" type="connector" idref="#_x0000_s1026"/>
        <o:r id="V:Rule40" type="connector" idref="#_x0000_s1063"/>
        <o:r id="V:Rule41" type="connector" idref="#_x0000_s1054"/>
        <o:r id="V:Rule42" type="connector" idref="#_x0000_s1065"/>
        <o:r id="V:Rule43" type="connector" idref="#_x0000_s1053"/>
        <o:r id="V:Rule44" type="connector" idref="#_x0000_s1056"/>
        <o:r id="V:Rule4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4E"/>
    <w:pPr>
      <w:spacing w:line="276" w:lineRule="auto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4E"/>
    <w:pPr>
      <w:spacing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2012-09-13T03:27:00Z</dcterms:created>
  <dcterms:modified xsi:type="dcterms:W3CDTF">2012-09-13T03:46:00Z</dcterms:modified>
</cp:coreProperties>
</file>