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DF" w:rsidRPr="00A85940" w:rsidRDefault="006214DF" w:rsidP="006214DF">
      <w:pPr>
        <w:pStyle w:val="Style1"/>
        <w:widowControl/>
        <w:spacing w:line="360" w:lineRule="auto"/>
        <w:jc w:val="center"/>
        <w:rPr>
          <w:rStyle w:val="FontStyle11"/>
          <w:b/>
          <w:color w:val="008000"/>
          <w:sz w:val="32"/>
          <w:szCs w:val="32"/>
        </w:rPr>
      </w:pPr>
      <w:r w:rsidRPr="00A85940">
        <w:rPr>
          <w:rStyle w:val="FontStyle11"/>
          <w:b/>
          <w:color w:val="008000"/>
          <w:sz w:val="32"/>
          <w:szCs w:val="32"/>
        </w:rPr>
        <w:t>Как вызвать интерес у нынешних детей к учебе?</w:t>
      </w:r>
    </w:p>
    <w:p w:rsidR="006214DF" w:rsidRPr="006214DF" w:rsidRDefault="006214DF" w:rsidP="006214DF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Интерес к учению есть там, утверждает Василий Александрович Сухомлинский, где есть вдохновение, рождающееся от успеха. Как же добиться этого успеха? Как вызвать интерес у нынешних детей к учебе, исподволь заставить ребенка мыслить, рассуждать, доказывать, соглашаться, не соглашаться, уметь отстаивать свою точку зрения, иначе говоря, воспитать личность? Как научить всех и сильных, и слабых?</w:t>
      </w:r>
    </w:p>
    <w:p w:rsidR="006214DF" w:rsidRPr="006214DF" w:rsidRDefault="006214DF" w:rsidP="006214DF">
      <w:pPr>
        <w:pStyle w:val="Style1"/>
        <w:widowControl/>
        <w:spacing w:line="360" w:lineRule="auto"/>
        <w:ind w:left="744" w:firstLine="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Все эти и многие другие вопросы я постоянно ставлю перед собой.</w:t>
      </w:r>
    </w:p>
    <w:p w:rsidR="006214DF" w:rsidRPr="006214DF" w:rsidRDefault="006214DF" w:rsidP="006214DF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6214DF">
        <w:rPr>
          <w:rStyle w:val="FontStyle11"/>
          <w:sz w:val="28"/>
          <w:szCs w:val="28"/>
        </w:rPr>
        <w:t xml:space="preserve">Готовясь к уроку, тщательно продумываю </w:t>
      </w:r>
      <w:r w:rsidRPr="006214DF">
        <w:rPr>
          <w:rStyle w:val="FontStyle12"/>
          <w:sz w:val="28"/>
          <w:szCs w:val="28"/>
        </w:rPr>
        <w:t xml:space="preserve">мобилизующее начало урока. </w:t>
      </w:r>
      <w:r w:rsidRPr="006214DF">
        <w:rPr>
          <w:rStyle w:val="FontStyle11"/>
          <w:sz w:val="28"/>
          <w:szCs w:val="28"/>
        </w:rPr>
        <w:t xml:space="preserve">Это может быть тренинг, помогающий сконцентрировать внимание учащихся; </w:t>
      </w:r>
      <w:r w:rsidRPr="006214DF">
        <w:rPr>
          <w:rStyle w:val="FontStyle12"/>
          <w:sz w:val="28"/>
          <w:szCs w:val="28"/>
        </w:rPr>
        <w:t>стихотворное начало:</w:t>
      </w:r>
    </w:p>
    <w:p w:rsidR="009065AE" w:rsidRPr="009065AE" w:rsidRDefault="006214DF" w:rsidP="009065AE">
      <w:pPr>
        <w:pStyle w:val="Style3"/>
        <w:widowControl/>
        <w:spacing w:line="360" w:lineRule="auto"/>
        <w:ind w:right="51"/>
        <w:jc w:val="center"/>
        <w:rPr>
          <w:rStyle w:val="FontStyle11"/>
          <w:i/>
          <w:color w:val="7030A0"/>
          <w:sz w:val="28"/>
          <w:szCs w:val="28"/>
        </w:rPr>
      </w:pPr>
      <w:r w:rsidRPr="009065AE">
        <w:rPr>
          <w:rStyle w:val="FontStyle11"/>
          <w:i/>
          <w:color w:val="7030A0"/>
          <w:sz w:val="28"/>
          <w:szCs w:val="28"/>
        </w:rPr>
        <w:t>«Проверь, дружок,</w:t>
      </w:r>
    </w:p>
    <w:p w:rsidR="009065AE" w:rsidRPr="009065AE" w:rsidRDefault="006214DF" w:rsidP="009065AE">
      <w:pPr>
        <w:pStyle w:val="Style3"/>
        <w:widowControl/>
        <w:spacing w:line="360" w:lineRule="auto"/>
        <w:ind w:right="51"/>
        <w:jc w:val="center"/>
        <w:rPr>
          <w:rStyle w:val="FontStyle11"/>
          <w:i/>
          <w:color w:val="7030A0"/>
          <w:sz w:val="28"/>
          <w:szCs w:val="28"/>
        </w:rPr>
      </w:pPr>
      <w:r w:rsidRPr="009065AE">
        <w:rPr>
          <w:rStyle w:val="FontStyle11"/>
          <w:i/>
          <w:color w:val="7030A0"/>
          <w:sz w:val="28"/>
          <w:szCs w:val="28"/>
        </w:rPr>
        <w:t xml:space="preserve">Готов ли ты начать </w:t>
      </w:r>
      <w:r w:rsidR="009065AE" w:rsidRPr="009065AE">
        <w:rPr>
          <w:rStyle w:val="FontStyle11"/>
          <w:i/>
          <w:color w:val="7030A0"/>
          <w:sz w:val="28"/>
          <w:szCs w:val="28"/>
        </w:rPr>
        <w:t>у</w:t>
      </w:r>
      <w:r w:rsidRPr="009065AE">
        <w:rPr>
          <w:rStyle w:val="FontStyle11"/>
          <w:i/>
          <w:color w:val="7030A0"/>
          <w:sz w:val="28"/>
          <w:szCs w:val="28"/>
        </w:rPr>
        <w:t>рок?</w:t>
      </w:r>
    </w:p>
    <w:p w:rsidR="009065AE" w:rsidRPr="009065AE" w:rsidRDefault="006214DF" w:rsidP="009065AE">
      <w:pPr>
        <w:pStyle w:val="Style3"/>
        <w:widowControl/>
        <w:spacing w:line="360" w:lineRule="auto"/>
        <w:ind w:right="51"/>
        <w:jc w:val="center"/>
        <w:rPr>
          <w:rStyle w:val="FontStyle11"/>
          <w:i/>
          <w:color w:val="7030A0"/>
          <w:sz w:val="28"/>
          <w:szCs w:val="28"/>
        </w:rPr>
      </w:pPr>
      <w:r w:rsidRPr="009065AE">
        <w:rPr>
          <w:rStyle w:val="FontStyle11"/>
          <w:i/>
          <w:color w:val="7030A0"/>
          <w:sz w:val="28"/>
          <w:szCs w:val="28"/>
        </w:rPr>
        <w:t>Все на месте, все в порядке:</w:t>
      </w:r>
    </w:p>
    <w:p w:rsidR="006214DF" w:rsidRPr="009065AE" w:rsidRDefault="009065AE" w:rsidP="009065AE">
      <w:pPr>
        <w:pStyle w:val="Style3"/>
        <w:widowControl/>
        <w:spacing w:line="360" w:lineRule="auto"/>
        <w:ind w:right="51"/>
        <w:jc w:val="center"/>
        <w:rPr>
          <w:rStyle w:val="FontStyle11"/>
          <w:i/>
          <w:color w:val="7030A0"/>
          <w:sz w:val="28"/>
          <w:szCs w:val="28"/>
        </w:rPr>
      </w:pPr>
      <w:r w:rsidRPr="009065AE">
        <w:rPr>
          <w:rStyle w:val="FontStyle11"/>
          <w:i/>
          <w:color w:val="7030A0"/>
          <w:sz w:val="28"/>
          <w:szCs w:val="28"/>
        </w:rPr>
        <w:t>Книги, ручки и тетрадки?»</w:t>
      </w:r>
    </w:p>
    <w:p w:rsidR="006214DF" w:rsidRPr="006214DF" w:rsidRDefault="006214DF" w:rsidP="006214DF">
      <w:pPr>
        <w:pStyle w:val="Style3"/>
        <w:widowControl/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 xml:space="preserve">Или </w:t>
      </w:r>
      <w:r w:rsidRPr="006214DF">
        <w:rPr>
          <w:rStyle w:val="FontStyle12"/>
          <w:sz w:val="28"/>
          <w:szCs w:val="28"/>
        </w:rPr>
        <w:t xml:space="preserve">девиз недели ...; игра, </w:t>
      </w:r>
      <w:r w:rsidRPr="006214DF">
        <w:rPr>
          <w:rStyle w:val="FontStyle11"/>
          <w:sz w:val="28"/>
          <w:szCs w:val="28"/>
        </w:rPr>
        <w:t>которая помогает зажечь в детях искорки пытливости и любознательности на весь урок: например, не просто объявляется тема урока, а предлагается игра «Телеграфисты» (объяснить суть игры) или игра «Да - нет» (объяснить суть игры); появление сказочного героя или геометрического человечка «</w:t>
      </w:r>
      <w:proofErr w:type="spellStart"/>
      <w:r w:rsidRPr="006214DF">
        <w:rPr>
          <w:rStyle w:val="FontStyle11"/>
          <w:sz w:val="28"/>
          <w:szCs w:val="28"/>
        </w:rPr>
        <w:t>Чудачок</w:t>
      </w:r>
      <w:proofErr w:type="spellEnd"/>
      <w:r w:rsidRPr="006214DF">
        <w:rPr>
          <w:rStyle w:val="FontStyle11"/>
          <w:sz w:val="28"/>
          <w:szCs w:val="28"/>
        </w:rPr>
        <w:t>», который дает геометрические задания:</w:t>
      </w:r>
    </w:p>
    <w:p w:rsidR="006214DF" w:rsidRPr="006214DF" w:rsidRDefault="006214DF" w:rsidP="006214DF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Из каких фигур состоит рисунок?</w:t>
      </w:r>
    </w:p>
    <w:p w:rsidR="006214DF" w:rsidRPr="006214DF" w:rsidRDefault="006214DF" w:rsidP="006214DF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Какой фигурой представлено туловище?</w:t>
      </w:r>
    </w:p>
    <w:p w:rsidR="006214DF" w:rsidRPr="006214DF" w:rsidRDefault="006214DF" w:rsidP="006214DF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Найти периметр или площадь фигуры?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06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 xml:space="preserve">Как показывает опыт, на начальном этапе формирования познавательных интересов детей привлекают собственно игровые действия. Игра служит эмоциональным фоном, на котором разворачивается урок. Используя постоянно, из урока в урок элементы учебно-познавательных игр, мы поднялись на ступеньку выше: игра из развлечения стала превращаться в игру - работу. Именно игра позволяет каждому ребенку ощутить себя </w:t>
      </w:r>
      <w:r w:rsidRPr="006214DF">
        <w:rPr>
          <w:rStyle w:val="FontStyle11"/>
          <w:sz w:val="28"/>
          <w:szCs w:val="28"/>
        </w:rPr>
        <w:lastRenderedPageBreak/>
        <w:t>субъектом, проявить и развить свою личность.</w:t>
      </w:r>
      <w:r w:rsidR="009065AE">
        <w:rPr>
          <w:rStyle w:val="FontStyle11"/>
          <w:sz w:val="28"/>
          <w:szCs w:val="28"/>
        </w:rPr>
        <w:t xml:space="preserve"> (Игра на развитие воображения </w:t>
      </w:r>
      <w:bookmarkStart w:id="0" w:name="_GoBack"/>
      <w:bookmarkEnd w:id="0"/>
      <w:r w:rsidRPr="006214DF">
        <w:rPr>
          <w:rStyle w:val="FontStyle11"/>
          <w:sz w:val="28"/>
          <w:szCs w:val="28"/>
        </w:rPr>
        <w:t>«Волшебное яйцо»)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25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Средством эмоционального воздействия на развитие познавательных способностей учащихся является и загадка. Работа над загадками — это упражнение в самостоятельном развитии мышления, сообразительности, воображения. Загадки обогащают память детей. Не случайно этот жанр широко применяли в обучении детей младшего возраста великие отечественные педагоги К.Д.Ушинский и Л.Н.Толстой.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06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На уроках систематически использую развивающие упражнения. Одним из основных мотивов использования развивающих упражнений является повышение творческо-поисковой активности детей.</w:t>
      </w:r>
    </w:p>
    <w:p w:rsidR="006214DF" w:rsidRPr="006214DF" w:rsidRDefault="006214DF" w:rsidP="006214DF">
      <w:pPr>
        <w:pStyle w:val="Style1"/>
        <w:widowControl/>
        <w:spacing w:line="360" w:lineRule="auto"/>
        <w:ind w:right="1382"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Большие возможности для развития мышления учащихся заложены в комбинаторных задачах (показать «Домики»).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Логическая грамотность (те или иные логические приёмы) приобретает особую значимость, так как формирует у учащихся представления, понятия, умения и навыки.</w:t>
      </w:r>
    </w:p>
    <w:p w:rsidR="006214DF" w:rsidRPr="006214DF" w:rsidRDefault="006214DF" w:rsidP="006214DF">
      <w:pPr>
        <w:pStyle w:val="Style2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Формированию осознанных знаний, прочных умений и навыков, самостоятельной практической деятельности учащихся способствуют самодельные таблицы: схемы-опоры, индивидуальные карточки, перфокарты.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Дифференцированное домашнее задание - одна из форм формирования самостоятельности мышления, подготовки к творческой деятельности.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Для формирования личностных каче</w:t>
      </w:r>
      <w:proofErr w:type="gramStart"/>
      <w:r w:rsidRPr="006214DF">
        <w:rPr>
          <w:rStyle w:val="FontStyle11"/>
          <w:sz w:val="28"/>
          <w:szCs w:val="28"/>
        </w:rPr>
        <w:t>ств шк</w:t>
      </w:r>
      <w:proofErr w:type="gramEnd"/>
      <w:r w:rsidRPr="006214DF">
        <w:rPr>
          <w:rStyle w:val="FontStyle11"/>
          <w:sz w:val="28"/>
          <w:szCs w:val="28"/>
        </w:rPr>
        <w:t>ольника - креативности, готовности к нестандартным решениям, к созиданию в различных сферах - необходима система.</w:t>
      </w:r>
    </w:p>
    <w:p w:rsidR="006214DF" w:rsidRPr="006214DF" w:rsidRDefault="006214DF" w:rsidP="006214DF">
      <w:pPr>
        <w:pStyle w:val="Style1"/>
        <w:widowControl/>
        <w:spacing w:line="360" w:lineRule="auto"/>
        <w:ind w:left="797" w:firstLine="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Развитие самостоятельного мышления требует индивидуального подхода.</w:t>
      </w:r>
    </w:p>
    <w:p w:rsidR="006214DF" w:rsidRPr="006214DF" w:rsidRDefault="006214DF" w:rsidP="006214DF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Мышление человека осуществляется тремя способами, имеет три вида: наглядно-действенное, наглядно-образное, словесно-логическое.</w:t>
      </w:r>
    </w:p>
    <w:p w:rsidR="0046622E" w:rsidRPr="006214DF" w:rsidRDefault="0046622E" w:rsidP="006214DF">
      <w:pPr>
        <w:spacing w:line="360" w:lineRule="auto"/>
        <w:jc w:val="both"/>
        <w:rPr>
          <w:sz w:val="28"/>
          <w:szCs w:val="28"/>
        </w:rPr>
      </w:pPr>
    </w:p>
    <w:sectPr w:rsidR="0046622E" w:rsidRPr="006214DF" w:rsidSect="006214DF">
      <w:pgSz w:w="11905" w:h="16837"/>
      <w:pgMar w:top="1238" w:right="889" w:bottom="1022" w:left="16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2CC2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4DF"/>
    <w:rsid w:val="0046622E"/>
    <w:rsid w:val="006214DF"/>
    <w:rsid w:val="007A6D52"/>
    <w:rsid w:val="008172CC"/>
    <w:rsid w:val="009065AE"/>
    <w:rsid w:val="00A56840"/>
    <w:rsid w:val="00A85940"/>
    <w:rsid w:val="00D2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14DF"/>
    <w:pPr>
      <w:widowControl w:val="0"/>
      <w:autoSpaceDE w:val="0"/>
      <w:autoSpaceDN w:val="0"/>
      <w:adjustRightInd w:val="0"/>
      <w:spacing w:after="0" w:line="28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14DF"/>
    <w:pPr>
      <w:widowControl w:val="0"/>
      <w:autoSpaceDE w:val="0"/>
      <w:autoSpaceDN w:val="0"/>
      <w:adjustRightInd w:val="0"/>
      <w:spacing w:after="0" w:line="281" w:lineRule="exact"/>
      <w:ind w:firstLine="7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4D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1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4D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214DF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</dc:creator>
  <cp:keywords/>
  <dc:description/>
  <cp:lastModifiedBy>Admin</cp:lastModifiedBy>
  <cp:revision>4</cp:revision>
  <dcterms:created xsi:type="dcterms:W3CDTF">2013-09-30T16:14:00Z</dcterms:created>
  <dcterms:modified xsi:type="dcterms:W3CDTF">2013-10-11T11:09:00Z</dcterms:modified>
</cp:coreProperties>
</file>