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4A" w:rsidRPr="00B65430" w:rsidRDefault="0068624A" w:rsidP="0068624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5430">
        <w:rPr>
          <w:rFonts w:ascii="Times New Roman" w:hAnsi="Times New Roman" w:cs="Times New Roman"/>
          <w:b/>
          <w:i/>
          <w:sz w:val="28"/>
          <w:szCs w:val="28"/>
        </w:rPr>
        <w:t>Социальное партнерство образовательных учреждений в условиях ФГОС</w:t>
      </w:r>
    </w:p>
    <w:p w:rsidR="0068624A" w:rsidRPr="0068624A" w:rsidRDefault="0068624A" w:rsidP="0068624A">
      <w:pPr>
        <w:spacing w:before="94" w:after="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4A" w:rsidRPr="0068624A" w:rsidRDefault="0068624A" w:rsidP="0068624A">
      <w:pPr>
        <w:spacing w:before="94" w:after="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4A" w:rsidRPr="00470266" w:rsidRDefault="0068624A" w:rsidP="0068624A">
      <w:pPr>
        <w:spacing w:before="94" w:after="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 в сфере дополнительного образования – это особый тип взаимодействия учреждения дополнительного образования детей с участниками образовательного процесса, общественными и другими организациями, нацеленное на с</w:t>
      </w:r>
      <w:r w:rsidRPr="004702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0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гласование и реализацию интересов участников этого процесса. Основным способом осуществления социального партнерства является социальный диалог, в который вступают стороны с целью достижения оптимального варианта в решении вопросов, пре</w:t>
      </w:r>
      <w:r w:rsidRPr="004702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702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ставляющих взаимный интерес.</w:t>
      </w:r>
    </w:p>
    <w:p w:rsidR="0068624A" w:rsidRPr="00470266" w:rsidRDefault="0068624A" w:rsidP="0068624A">
      <w:pPr>
        <w:spacing w:before="94" w:after="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66">
        <w:rPr>
          <w:rFonts w:ascii="Times New Roman" w:hAnsi="Times New Roman" w:cs="Times New Roman"/>
          <w:sz w:val="24"/>
          <w:szCs w:val="24"/>
        </w:rPr>
        <w:t>Оценка опыта взаимодействия показывает, что социальное партнерство помог</w:t>
      </w:r>
      <w:r w:rsidRPr="00470266">
        <w:rPr>
          <w:rFonts w:ascii="Times New Roman" w:hAnsi="Times New Roman" w:cs="Times New Roman"/>
          <w:sz w:val="24"/>
          <w:szCs w:val="24"/>
        </w:rPr>
        <w:t>а</w:t>
      </w:r>
      <w:r w:rsidRPr="00470266">
        <w:rPr>
          <w:rFonts w:ascii="Times New Roman" w:hAnsi="Times New Roman" w:cs="Times New Roman"/>
          <w:sz w:val="24"/>
          <w:szCs w:val="24"/>
        </w:rPr>
        <w:t>ет направлять ресурсы на развитие совместной деятельности любых образовательных учреждений, их общественной самоорганизации и самоуправления независимо от их типа и вида.</w:t>
      </w:r>
    </w:p>
    <w:p w:rsidR="0068624A" w:rsidRPr="00470266" w:rsidRDefault="0068624A" w:rsidP="006862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66">
        <w:rPr>
          <w:rFonts w:ascii="Times New Roman" w:hAnsi="Times New Roman" w:cs="Times New Roman"/>
          <w:sz w:val="24"/>
          <w:szCs w:val="24"/>
        </w:rPr>
        <w:t>Городская станция юных натуралистов  – открытая социально-педагогическая система, тесно взаимодействующая со всеми типами образовательных учреждений г</w:t>
      </w:r>
      <w:r w:rsidRPr="00470266">
        <w:rPr>
          <w:rFonts w:ascii="Times New Roman" w:hAnsi="Times New Roman" w:cs="Times New Roman"/>
          <w:sz w:val="24"/>
          <w:szCs w:val="24"/>
        </w:rPr>
        <w:t>о</w:t>
      </w:r>
      <w:r w:rsidRPr="00470266">
        <w:rPr>
          <w:rFonts w:ascii="Times New Roman" w:hAnsi="Times New Roman" w:cs="Times New Roman"/>
          <w:sz w:val="24"/>
          <w:szCs w:val="24"/>
        </w:rPr>
        <w:t>рода, области, общественными учреждениями, семьями воспитанников.</w:t>
      </w:r>
    </w:p>
    <w:p w:rsidR="0068624A" w:rsidRPr="00470266" w:rsidRDefault="0068624A" w:rsidP="006862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66">
        <w:rPr>
          <w:rFonts w:ascii="Times New Roman" w:hAnsi="Times New Roman" w:cs="Times New Roman"/>
          <w:sz w:val="24"/>
          <w:szCs w:val="24"/>
        </w:rPr>
        <w:t>Сотрудничество с общеобразовательными учреждениями на основе интеграции  образования позволяет создать единую образовательную среду, максимально прибл</w:t>
      </w:r>
      <w:r w:rsidRPr="00470266">
        <w:rPr>
          <w:rFonts w:ascii="Times New Roman" w:hAnsi="Times New Roman" w:cs="Times New Roman"/>
          <w:sz w:val="24"/>
          <w:szCs w:val="24"/>
        </w:rPr>
        <w:t>и</w:t>
      </w:r>
      <w:r w:rsidRPr="00470266">
        <w:rPr>
          <w:rFonts w:ascii="Times New Roman" w:hAnsi="Times New Roman" w:cs="Times New Roman"/>
          <w:sz w:val="24"/>
          <w:szCs w:val="24"/>
        </w:rPr>
        <w:t>зить услуги дополнительного образования. Оно позволяет оптимизировать использов</w:t>
      </w:r>
      <w:r w:rsidRPr="00470266">
        <w:rPr>
          <w:rFonts w:ascii="Times New Roman" w:hAnsi="Times New Roman" w:cs="Times New Roman"/>
          <w:sz w:val="24"/>
          <w:szCs w:val="24"/>
        </w:rPr>
        <w:t>а</w:t>
      </w:r>
      <w:r w:rsidRPr="00470266">
        <w:rPr>
          <w:rFonts w:ascii="Times New Roman" w:hAnsi="Times New Roman" w:cs="Times New Roman"/>
          <w:sz w:val="24"/>
          <w:szCs w:val="24"/>
        </w:rPr>
        <w:t xml:space="preserve">ние материальной базы учреждений партнеров, развивать ее направленно, максимально эффективно реализовывать программно-методический и организационно-методический потенциал учреждений. </w:t>
      </w:r>
    </w:p>
    <w:p w:rsidR="0068624A" w:rsidRPr="00470266" w:rsidRDefault="0068624A" w:rsidP="006862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66">
        <w:rPr>
          <w:rFonts w:ascii="Times New Roman" w:eastAsia="Calibri" w:hAnsi="Times New Roman" w:cs="Times New Roman"/>
          <w:sz w:val="24"/>
          <w:szCs w:val="24"/>
        </w:rPr>
        <w:t>Практика работы показала, что установление сотрудничества -  процесс длительный, зависящий от различных факторов. Главный из них – инициирующая роль образовательного учреждения. Там, где сотрудничество состоялось и стало нормой вза</w:t>
      </w:r>
      <w:r w:rsidRPr="00470266">
        <w:rPr>
          <w:rFonts w:ascii="Times New Roman" w:eastAsia="Calibri" w:hAnsi="Times New Roman" w:cs="Times New Roman"/>
          <w:sz w:val="24"/>
          <w:szCs w:val="24"/>
        </w:rPr>
        <w:t>и</w:t>
      </w:r>
      <w:r w:rsidRPr="00470266">
        <w:rPr>
          <w:rFonts w:ascii="Times New Roman" w:eastAsia="Calibri" w:hAnsi="Times New Roman" w:cs="Times New Roman"/>
          <w:sz w:val="24"/>
          <w:szCs w:val="24"/>
        </w:rPr>
        <w:t>модействия образовательного учреждения и различных структур общества, происходит обогащение друг друга, которое, прежде всего, положительно сказывается на развитии и социализации детей.</w:t>
      </w:r>
      <w:r w:rsidRPr="00470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24A" w:rsidRPr="00470266" w:rsidRDefault="0068624A" w:rsidP="006862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66">
        <w:rPr>
          <w:rFonts w:ascii="Times New Roman" w:hAnsi="Times New Roman" w:cs="Times New Roman"/>
          <w:sz w:val="24"/>
          <w:szCs w:val="24"/>
        </w:rPr>
        <w:t>Городская станция юных натуралистов сотрудничает со многими учреждениями города. Среди них и дошкольные образовательные учреждения Центрального района. Цель такого сотрудничества – формирование основ экологической культуры у детей дошкольного возраста.</w:t>
      </w:r>
    </w:p>
    <w:p w:rsidR="0068624A" w:rsidRPr="00470266" w:rsidRDefault="0068624A" w:rsidP="006862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66">
        <w:rPr>
          <w:rFonts w:ascii="Times New Roman" w:hAnsi="Times New Roman" w:cs="Times New Roman"/>
          <w:sz w:val="24"/>
          <w:szCs w:val="24"/>
        </w:rPr>
        <w:t>Детство – ответственный период в жизни человека: закладываются основы правильного отношения к окружающему миру (природе, вещам, людям), ценностной ориентации в нём. Процесс формирования экологической культуры, начиная с дошкольн</w:t>
      </w:r>
      <w:r w:rsidRPr="00470266">
        <w:rPr>
          <w:rFonts w:ascii="Times New Roman" w:hAnsi="Times New Roman" w:cs="Times New Roman"/>
          <w:sz w:val="24"/>
          <w:szCs w:val="24"/>
        </w:rPr>
        <w:t>о</w:t>
      </w:r>
      <w:r w:rsidRPr="00470266">
        <w:rPr>
          <w:rFonts w:ascii="Times New Roman" w:hAnsi="Times New Roman" w:cs="Times New Roman"/>
          <w:sz w:val="24"/>
          <w:szCs w:val="24"/>
        </w:rPr>
        <w:t>го возраста, обладает большими возможностями и перспективой. Практикой доказано, что у детей в этом возрасте происходит становление личности, а возможности ребёнка (физические, психические, интеллектуальные) позволяют целенаправленно формир</w:t>
      </w:r>
      <w:r w:rsidRPr="00470266">
        <w:rPr>
          <w:rFonts w:ascii="Times New Roman" w:hAnsi="Times New Roman" w:cs="Times New Roman"/>
          <w:sz w:val="24"/>
          <w:szCs w:val="24"/>
        </w:rPr>
        <w:t>о</w:t>
      </w:r>
      <w:r w:rsidRPr="00470266">
        <w:rPr>
          <w:rFonts w:ascii="Times New Roman" w:hAnsi="Times New Roman" w:cs="Times New Roman"/>
          <w:sz w:val="24"/>
          <w:szCs w:val="24"/>
        </w:rPr>
        <w:t>вать в нём начало экологической культуры, закладывать основы нравственного взаим</w:t>
      </w:r>
      <w:r w:rsidRPr="00470266">
        <w:rPr>
          <w:rFonts w:ascii="Times New Roman" w:hAnsi="Times New Roman" w:cs="Times New Roman"/>
          <w:sz w:val="24"/>
          <w:szCs w:val="24"/>
        </w:rPr>
        <w:t>о</w:t>
      </w:r>
      <w:r w:rsidRPr="00470266">
        <w:rPr>
          <w:rFonts w:ascii="Times New Roman" w:hAnsi="Times New Roman" w:cs="Times New Roman"/>
          <w:sz w:val="24"/>
          <w:szCs w:val="24"/>
        </w:rPr>
        <w:t>действия с окружающей природой.</w:t>
      </w:r>
    </w:p>
    <w:p w:rsidR="0068624A" w:rsidRPr="00470266" w:rsidRDefault="0068624A" w:rsidP="0068624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266">
        <w:rPr>
          <w:rFonts w:ascii="Times New Roman" w:eastAsia="Calibri" w:hAnsi="Times New Roman" w:cs="Times New Roman"/>
          <w:sz w:val="24"/>
          <w:szCs w:val="24"/>
        </w:rPr>
        <w:t>Учитывая вышеизложенное, мы можем реально осуществлять непрерывное эк</w:t>
      </w:r>
      <w:r w:rsidRPr="00470266">
        <w:rPr>
          <w:rFonts w:ascii="Times New Roman" w:eastAsia="Calibri" w:hAnsi="Times New Roman" w:cs="Times New Roman"/>
          <w:sz w:val="24"/>
          <w:szCs w:val="24"/>
        </w:rPr>
        <w:t>о</w:t>
      </w:r>
      <w:r w:rsidRPr="00470266">
        <w:rPr>
          <w:rFonts w:ascii="Times New Roman" w:eastAsia="Calibri" w:hAnsi="Times New Roman" w:cs="Times New Roman"/>
          <w:sz w:val="24"/>
          <w:szCs w:val="24"/>
        </w:rPr>
        <w:t>логическое образование и воспитание детей, начиная с дошкольного возраста.</w:t>
      </w:r>
    </w:p>
    <w:p w:rsidR="0068624A" w:rsidRPr="00470266" w:rsidRDefault="0068624A" w:rsidP="0068624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266">
        <w:rPr>
          <w:rFonts w:ascii="Times New Roman" w:hAnsi="Times New Roman" w:cs="Times New Roman"/>
          <w:sz w:val="24"/>
          <w:szCs w:val="24"/>
        </w:rPr>
        <w:t>Проблема состоит в том, что не всегда образовательные пространство детского сада дает возможность педагогам создать условия для реализации программ по экол</w:t>
      </w:r>
      <w:r w:rsidRPr="00470266">
        <w:rPr>
          <w:rFonts w:ascii="Times New Roman" w:hAnsi="Times New Roman" w:cs="Times New Roman"/>
          <w:sz w:val="24"/>
          <w:szCs w:val="24"/>
        </w:rPr>
        <w:t>о</w:t>
      </w:r>
      <w:r w:rsidRPr="00470266">
        <w:rPr>
          <w:rFonts w:ascii="Times New Roman" w:hAnsi="Times New Roman" w:cs="Times New Roman"/>
          <w:sz w:val="24"/>
          <w:szCs w:val="24"/>
        </w:rPr>
        <w:t xml:space="preserve">гическому воспитанию детей. </w:t>
      </w:r>
    </w:p>
    <w:p w:rsidR="0068624A" w:rsidRPr="00470266" w:rsidRDefault="0068624A" w:rsidP="006862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66">
        <w:rPr>
          <w:rFonts w:ascii="Times New Roman" w:hAnsi="Times New Roman" w:cs="Times New Roman"/>
          <w:sz w:val="24"/>
          <w:szCs w:val="24"/>
        </w:rPr>
        <w:t>Таким образом, роль учреждения дополнительного образования – создание н</w:t>
      </w:r>
      <w:r w:rsidRPr="00470266">
        <w:rPr>
          <w:rFonts w:ascii="Times New Roman" w:hAnsi="Times New Roman" w:cs="Times New Roman"/>
          <w:sz w:val="24"/>
          <w:szCs w:val="24"/>
        </w:rPr>
        <w:t>е</w:t>
      </w:r>
      <w:r w:rsidRPr="00470266">
        <w:rPr>
          <w:rFonts w:ascii="Times New Roman" w:hAnsi="Times New Roman" w:cs="Times New Roman"/>
          <w:sz w:val="24"/>
          <w:szCs w:val="24"/>
        </w:rPr>
        <w:t>обходимых  и предоставление дополнительных образовательных программ, реализация которых способствовала бы удовлетворению социального заказа современного общес</w:t>
      </w:r>
      <w:r w:rsidRPr="00470266">
        <w:rPr>
          <w:rFonts w:ascii="Times New Roman" w:hAnsi="Times New Roman" w:cs="Times New Roman"/>
          <w:sz w:val="24"/>
          <w:szCs w:val="24"/>
        </w:rPr>
        <w:t>т</w:t>
      </w:r>
      <w:r w:rsidRPr="00470266">
        <w:rPr>
          <w:rFonts w:ascii="Times New Roman" w:hAnsi="Times New Roman" w:cs="Times New Roman"/>
          <w:sz w:val="24"/>
          <w:szCs w:val="24"/>
        </w:rPr>
        <w:t>ва на формирование эколого-ориентированных ценностей у дошкольников.</w:t>
      </w:r>
    </w:p>
    <w:p w:rsidR="0068624A" w:rsidRPr="00470266" w:rsidRDefault="0068624A" w:rsidP="006862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66">
        <w:rPr>
          <w:rFonts w:ascii="Times New Roman" w:hAnsi="Times New Roman" w:cs="Times New Roman"/>
          <w:sz w:val="24"/>
          <w:szCs w:val="24"/>
        </w:rPr>
        <w:lastRenderedPageBreak/>
        <w:t>На Городской станции юных натуралистов созданы все условия для реализации программ экологической направленности. На протяжении нескольких лет реализуются программы по непрерывному формированию у детей эколого-ориентированных ценн</w:t>
      </w:r>
      <w:r w:rsidRPr="00470266">
        <w:rPr>
          <w:rFonts w:ascii="Times New Roman" w:hAnsi="Times New Roman" w:cs="Times New Roman"/>
          <w:sz w:val="24"/>
          <w:szCs w:val="24"/>
        </w:rPr>
        <w:t>о</w:t>
      </w:r>
      <w:r w:rsidRPr="00470266">
        <w:rPr>
          <w:rFonts w:ascii="Times New Roman" w:hAnsi="Times New Roman" w:cs="Times New Roman"/>
          <w:sz w:val="24"/>
          <w:szCs w:val="24"/>
        </w:rPr>
        <w:t>стей.</w:t>
      </w:r>
    </w:p>
    <w:p w:rsidR="0068624A" w:rsidRPr="00470266" w:rsidRDefault="0068624A" w:rsidP="0068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66">
        <w:rPr>
          <w:rFonts w:ascii="Times New Roman" w:hAnsi="Times New Roman" w:cs="Times New Roman"/>
          <w:sz w:val="24"/>
          <w:szCs w:val="24"/>
        </w:rPr>
        <w:t>Результатом многолетнего опыта совместной работы  Городской станции юных натуралистов и дошкольных учреждений города, явились следующие дополнительные образовательные программы:</w:t>
      </w:r>
    </w:p>
    <w:p w:rsidR="0068624A" w:rsidRPr="00470266" w:rsidRDefault="0068624A" w:rsidP="006862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66">
        <w:rPr>
          <w:rFonts w:ascii="Times New Roman" w:hAnsi="Times New Roman" w:cs="Times New Roman"/>
          <w:i/>
          <w:iCs/>
          <w:sz w:val="24"/>
          <w:szCs w:val="24"/>
        </w:rPr>
        <w:t>«Мир, в котором мы живём».</w:t>
      </w:r>
    </w:p>
    <w:p w:rsidR="0068624A" w:rsidRPr="00470266" w:rsidRDefault="0068624A" w:rsidP="006862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66">
        <w:rPr>
          <w:rFonts w:ascii="Times New Roman" w:hAnsi="Times New Roman" w:cs="Times New Roman"/>
          <w:i/>
          <w:iCs/>
          <w:sz w:val="24"/>
          <w:szCs w:val="24"/>
        </w:rPr>
        <w:t>«Мир вокруг нас».</w:t>
      </w:r>
    </w:p>
    <w:p w:rsidR="0068624A" w:rsidRPr="00470266" w:rsidRDefault="0068624A" w:rsidP="006862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66">
        <w:rPr>
          <w:rFonts w:ascii="Times New Roman" w:hAnsi="Times New Roman" w:cs="Times New Roman"/>
          <w:i/>
          <w:iCs/>
          <w:sz w:val="24"/>
          <w:szCs w:val="24"/>
        </w:rPr>
        <w:t>«Радуга в ладошках».</w:t>
      </w:r>
    </w:p>
    <w:p w:rsidR="0068624A" w:rsidRPr="00470266" w:rsidRDefault="0068624A" w:rsidP="0068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66">
        <w:rPr>
          <w:rFonts w:ascii="Times New Roman" w:hAnsi="Times New Roman" w:cs="Times New Roman"/>
          <w:sz w:val="24"/>
          <w:szCs w:val="24"/>
        </w:rPr>
        <w:t xml:space="preserve"> Данные программы предлагают реализацию определенной системы непреры</w:t>
      </w:r>
      <w:r w:rsidRPr="00470266">
        <w:rPr>
          <w:rFonts w:ascii="Times New Roman" w:hAnsi="Times New Roman" w:cs="Times New Roman"/>
          <w:sz w:val="24"/>
          <w:szCs w:val="24"/>
        </w:rPr>
        <w:t>в</w:t>
      </w:r>
      <w:r w:rsidRPr="00470266">
        <w:rPr>
          <w:rFonts w:ascii="Times New Roman" w:hAnsi="Times New Roman" w:cs="Times New Roman"/>
          <w:sz w:val="24"/>
          <w:szCs w:val="24"/>
        </w:rPr>
        <w:t>ного образовательного процесса экологического воспитания, который начинается в детском саду, интенсивно продолжается в школе и сопровождается в процессе кружк</w:t>
      </w:r>
      <w:r w:rsidRPr="00470266">
        <w:rPr>
          <w:rFonts w:ascii="Times New Roman" w:hAnsi="Times New Roman" w:cs="Times New Roman"/>
          <w:sz w:val="24"/>
          <w:szCs w:val="24"/>
        </w:rPr>
        <w:t>о</w:t>
      </w:r>
      <w:r w:rsidRPr="00470266">
        <w:rPr>
          <w:rFonts w:ascii="Times New Roman" w:hAnsi="Times New Roman" w:cs="Times New Roman"/>
          <w:sz w:val="24"/>
          <w:szCs w:val="24"/>
        </w:rPr>
        <w:t>вой работы в учреждении дополнительного образования.</w:t>
      </w:r>
    </w:p>
    <w:p w:rsidR="0068624A" w:rsidRPr="00470266" w:rsidRDefault="0068624A" w:rsidP="0068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24A" w:rsidRPr="00470266" w:rsidRDefault="0068624A" w:rsidP="0068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66">
        <w:rPr>
          <w:rFonts w:ascii="Times New Roman" w:hAnsi="Times New Roman" w:cs="Times New Roman"/>
          <w:sz w:val="24"/>
          <w:szCs w:val="24"/>
        </w:rPr>
        <w:t>Наиболее реализуемая в учреждении программа для дошкольников -  «Мир в</w:t>
      </w:r>
      <w:r w:rsidRPr="00470266">
        <w:rPr>
          <w:rFonts w:ascii="Times New Roman" w:hAnsi="Times New Roman" w:cs="Times New Roman"/>
          <w:sz w:val="24"/>
          <w:szCs w:val="24"/>
        </w:rPr>
        <w:t>о</w:t>
      </w:r>
      <w:r w:rsidRPr="00470266">
        <w:rPr>
          <w:rFonts w:ascii="Times New Roman" w:hAnsi="Times New Roman" w:cs="Times New Roman"/>
          <w:sz w:val="24"/>
          <w:szCs w:val="24"/>
        </w:rPr>
        <w:t xml:space="preserve">круг нас». </w:t>
      </w:r>
    </w:p>
    <w:p w:rsidR="0068624A" w:rsidRPr="00470266" w:rsidRDefault="0068624A" w:rsidP="0068624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0266">
        <w:rPr>
          <w:rFonts w:ascii="Times New Roman" w:hAnsi="Times New Roman" w:cs="Times New Roman"/>
          <w:bCs/>
          <w:iCs/>
          <w:sz w:val="24"/>
          <w:szCs w:val="24"/>
        </w:rPr>
        <w:t>Основные методы</w:t>
      </w:r>
      <w:r w:rsidRPr="004702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70266">
        <w:rPr>
          <w:rFonts w:ascii="Times New Roman" w:hAnsi="Times New Roman" w:cs="Times New Roman"/>
          <w:bCs/>
          <w:iCs/>
          <w:sz w:val="24"/>
          <w:szCs w:val="24"/>
        </w:rPr>
        <w:t>работы с детьми дошкольного возраста в процессе реализации данной программы:</w:t>
      </w:r>
    </w:p>
    <w:p w:rsidR="0068624A" w:rsidRPr="00470266" w:rsidRDefault="0068624A" w:rsidP="0068624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0266">
        <w:rPr>
          <w:rFonts w:ascii="Times New Roman" w:hAnsi="Times New Roman" w:cs="Times New Roman"/>
          <w:bCs/>
          <w:iCs/>
          <w:sz w:val="24"/>
          <w:szCs w:val="24"/>
        </w:rPr>
        <w:t>игровой (как ведущий в дошкольной педагогике);</w:t>
      </w:r>
    </w:p>
    <w:p w:rsidR="0068624A" w:rsidRPr="00470266" w:rsidRDefault="0068624A" w:rsidP="0068624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0266">
        <w:rPr>
          <w:rFonts w:ascii="Times New Roman" w:hAnsi="Times New Roman" w:cs="Times New Roman"/>
          <w:bCs/>
          <w:iCs/>
          <w:sz w:val="24"/>
          <w:szCs w:val="24"/>
        </w:rPr>
        <w:t>информационный;</w:t>
      </w:r>
    </w:p>
    <w:p w:rsidR="0068624A" w:rsidRPr="00470266" w:rsidRDefault="0068624A" w:rsidP="0068624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0266">
        <w:rPr>
          <w:rFonts w:ascii="Times New Roman" w:hAnsi="Times New Roman" w:cs="Times New Roman"/>
          <w:bCs/>
          <w:iCs/>
          <w:sz w:val="24"/>
          <w:szCs w:val="24"/>
        </w:rPr>
        <w:t>метод построения проблемных ситуаций.</w:t>
      </w:r>
    </w:p>
    <w:p w:rsidR="0068624A" w:rsidRPr="00470266" w:rsidRDefault="0068624A" w:rsidP="0068624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0266">
        <w:rPr>
          <w:rFonts w:ascii="Times New Roman" w:hAnsi="Times New Roman" w:cs="Times New Roman"/>
          <w:bCs/>
          <w:iCs/>
          <w:sz w:val="24"/>
          <w:szCs w:val="24"/>
        </w:rPr>
        <w:t>Формы работы</w:t>
      </w:r>
      <w:r w:rsidRPr="004702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70266">
        <w:rPr>
          <w:rFonts w:ascii="Times New Roman" w:hAnsi="Times New Roman" w:cs="Times New Roman"/>
          <w:bCs/>
          <w:iCs/>
          <w:sz w:val="24"/>
          <w:szCs w:val="24"/>
        </w:rPr>
        <w:t>с детьми дошкольного возраста: традиционные (беседы, экску</w:t>
      </w:r>
      <w:r w:rsidRPr="00470266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470266">
        <w:rPr>
          <w:rFonts w:ascii="Times New Roman" w:hAnsi="Times New Roman" w:cs="Times New Roman"/>
          <w:bCs/>
          <w:iCs/>
          <w:sz w:val="24"/>
          <w:szCs w:val="24"/>
        </w:rPr>
        <w:t>сии, викторины) и инновационные:</w:t>
      </w:r>
    </w:p>
    <w:p w:rsidR="0068624A" w:rsidRPr="00470266" w:rsidRDefault="0068624A" w:rsidP="0068624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70266">
        <w:rPr>
          <w:rFonts w:ascii="Times New Roman" w:hAnsi="Times New Roman" w:cs="Times New Roman"/>
          <w:bCs/>
          <w:iCs/>
          <w:sz w:val="24"/>
          <w:szCs w:val="24"/>
        </w:rPr>
        <w:t>медиаигры</w:t>
      </w:r>
      <w:proofErr w:type="spellEnd"/>
      <w:r w:rsidRPr="00470266">
        <w:rPr>
          <w:rFonts w:ascii="Times New Roman" w:hAnsi="Times New Roman" w:cs="Times New Roman"/>
          <w:bCs/>
          <w:iCs/>
          <w:sz w:val="24"/>
          <w:szCs w:val="24"/>
        </w:rPr>
        <w:t xml:space="preserve"> (цель: за короткий отрезок времени дать больше наглядной информации) </w:t>
      </w:r>
    </w:p>
    <w:p w:rsidR="0068624A" w:rsidRPr="00470266" w:rsidRDefault="0068624A" w:rsidP="0068624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0266">
        <w:rPr>
          <w:rFonts w:ascii="Times New Roman" w:hAnsi="Times New Roman" w:cs="Times New Roman"/>
          <w:bCs/>
          <w:iCs/>
          <w:sz w:val="24"/>
          <w:szCs w:val="24"/>
        </w:rPr>
        <w:t>электронные презентации (цель:  заинтересовать ребенка,  развить лиде</w:t>
      </w:r>
      <w:r w:rsidRPr="00470266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470266">
        <w:rPr>
          <w:rFonts w:ascii="Times New Roman" w:hAnsi="Times New Roman" w:cs="Times New Roman"/>
          <w:bCs/>
          <w:iCs/>
          <w:sz w:val="24"/>
          <w:szCs w:val="24"/>
        </w:rPr>
        <w:t xml:space="preserve">ские способности) </w:t>
      </w:r>
    </w:p>
    <w:p w:rsidR="0068624A" w:rsidRPr="00470266" w:rsidRDefault="0068624A" w:rsidP="0068624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70266">
        <w:rPr>
          <w:rFonts w:ascii="Times New Roman" w:hAnsi="Times New Roman" w:cs="Times New Roman"/>
          <w:bCs/>
          <w:iCs/>
          <w:sz w:val="24"/>
          <w:szCs w:val="24"/>
        </w:rPr>
        <w:t>медиапанорамы</w:t>
      </w:r>
      <w:proofErr w:type="spellEnd"/>
      <w:r w:rsidRPr="00470266">
        <w:rPr>
          <w:rFonts w:ascii="Times New Roman" w:hAnsi="Times New Roman" w:cs="Times New Roman"/>
          <w:bCs/>
          <w:iCs/>
          <w:sz w:val="24"/>
          <w:szCs w:val="24"/>
        </w:rPr>
        <w:t xml:space="preserve"> (цель: наглядно показать различные экосистемы Земли).</w:t>
      </w:r>
    </w:p>
    <w:p w:rsidR="0068624A" w:rsidRPr="00470266" w:rsidRDefault="0068624A" w:rsidP="0068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66">
        <w:rPr>
          <w:rFonts w:ascii="Times New Roman" w:hAnsi="Times New Roman" w:cs="Times New Roman"/>
          <w:sz w:val="24"/>
          <w:szCs w:val="24"/>
        </w:rPr>
        <w:t>Компьютер значительно расширяет возможности предъявления познавательной информации, позволяет усилить мотивацию ребенка. Применение мультимедиа техн</w:t>
      </w:r>
      <w:r w:rsidRPr="00470266">
        <w:rPr>
          <w:rFonts w:ascii="Times New Roman" w:hAnsi="Times New Roman" w:cs="Times New Roman"/>
          <w:sz w:val="24"/>
          <w:szCs w:val="24"/>
        </w:rPr>
        <w:t>о</w:t>
      </w:r>
      <w:r w:rsidRPr="00470266">
        <w:rPr>
          <w:rFonts w:ascii="Times New Roman" w:hAnsi="Times New Roman" w:cs="Times New Roman"/>
          <w:sz w:val="24"/>
          <w:szCs w:val="24"/>
        </w:rPr>
        <w:t>логий (цвета, графики, звука, современных средств видеотехники) позволяет моделир</w:t>
      </w:r>
      <w:r w:rsidRPr="00470266">
        <w:rPr>
          <w:rFonts w:ascii="Times New Roman" w:hAnsi="Times New Roman" w:cs="Times New Roman"/>
          <w:sz w:val="24"/>
          <w:szCs w:val="24"/>
        </w:rPr>
        <w:t>о</w:t>
      </w:r>
      <w:r w:rsidRPr="00470266">
        <w:rPr>
          <w:rFonts w:ascii="Times New Roman" w:hAnsi="Times New Roman" w:cs="Times New Roman"/>
          <w:sz w:val="24"/>
          <w:szCs w:val="24"/>
        </w:rPr>
        <w:t>вать различные ситуации и среды. Игровые компоненты, включенные в мультимедиа программы, активизируют познавательную деятельность обучающихся и усиливают усвоение материала.</w:t>
      </w:r>
    </w:p>
    <w:p w:rsidR="0068624A" w:rsidRPr="00470266" w:rsidRDefault="0068624A" w:rsidP="0068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66">
        <w:rPr>
          <w:rFonts w:ascii="Times New Roman" w:hAnsi="Times New Roman" w:cs="Times New Roman"/>
          <w:sz w:val="24"/>
          <w:szCs w:val="24"/>
        </w:rPr>
        <w:t>При условии систематического использования электронных мультимедиа обучающих программ в учебном процессе в сочетании с традиционными методами обучения и педагогическими инновациями значительно повышается эффективность обуч</w:t>
      </w:r>
      <w:r w:rsidRPr="00470266">
        <w:rPr>
          <w:rFonts w:ascii="Times New Roman" w:hAnsi="Times New Roman" w:cs="Times New Roman"/>
          <w:sz w:val="24"/>
          <w:szCs w:val="24"/>
        </w:rPr>
        <w:t>е</w:t>
      </w:r>
      <w:r w:rsidRPr="00470266">
        <w:rPr>
          <w:rFonts w:ascii="Times New Roman" w:hAnsi="Times New Roman" w:cs="Times New Roman"/>
          <w:sz w:val="24"/>
          <w:szCs w:val="24"/>
        </w:rPr>
        <w:t>ния детей с разным уровнем подготовки. При этом происходит качественное усиление результата образования вследствие одновременного воздействия нескольких технол</w:t>
      </w:r>
      <w:r w:rsidRPr="00470266">
        <w:rPr>
          <w:rFonts w:ascii="Times New Roman" w:hAnsi="Times New Roman" w:cs="Times New Roman"/>
          <w:sz w:val="24"/>
          <w:szCs w:val="24"/>
        </w:rPr>
        <w:t>о</w:t>
      </w:r>
      <w:r w:rsidRPr="00470266">
        <w:rPr>
          <w:rFonts w:ascii="Times New Roman" w:hAnsi="Times New Roman" w:cs="Times New Roman"/>
          <w:sz w:val="24"/>
          <w:szCs w:val="24"/>
        </w:rPr>
        <w:t>гий. Развитие электронных средств мультимедиа открывает для сферы дополнительн</w:t>
      </w:r>
      <w:r w:rsidRPr="00470266">
        <w:rPr>
          <w:rFonts w:ascii="Times New Roman" w:hAnsi="Times New Roman" w:cs="Times New Roman"/>
          <w:sz w:val="24"/>
          <w:szCs w:val="24"/>
        </w:rPr>
        <w:t>о</w:t>
      </w:r>
      <w:r w:rsidRPr="00470266">
        <w:rPr>
          <w:rFonts w:ascii="Times New Roman" w:hAnsi="Times New Roman" w:cs="Times New Roman"/>
          <w:sz w:val="24"/>
          <w:szCs w:val="24"/>
        </w:rPr>
        <w:t>го образования принципиально новые дидактические возможности.</w:t>
      </w:r>
    </w:p>
    <w:p w:rsidR="0068624A" w:rsidRPr="00470266" w:rsidRDefault="0068624A" w:rsidP="0068624A">
      <w:pPr>
        <w:pStyle w:val="2"/>
        <w:ind w:left="0" w:firstLine="709"/>
        <w:contextualSpacing/>
        <w:jc w:val="both"/>
      </w:pPr>
      <w:r w:rsidRPr="00470266">
        <w:t>В реализации задач экологического воспитания большое значение имеет пр</w:t>
      </w:r>
      <w:r w:rsidRPr="00470266">
        <w:t>и</w:t>
      </w:r>
      <w:r w:rsidRPr="00470266">
        <w:t>родное окружение. На базе Городской станции юных натуралистов имеются все усл</w:t>
      </w:r>
      <w:r w:rsidRPr="00470266">
        <w:t>о</w:t>
      </w:r>
      <w:r w:rsidRPr="00470266">
        <w:t xml:space="preserve">вия для организации систематических наблюдений за объектами живой природы. В рамках реализации программы дети посещают «Живой уголок», кабинет </w:t>
      </w:r>
      <w:proofErr w:type="spellStart"/>
      <w:r w:rsidRPr="00470266">
        <w:t>аквариум</w:t>
      </w:r>
      <w:r w:rsidRPr="00470266">
        <w:t>и</w:t>
      </w:r>
      <w:r w:rsidRPr="00470266">
        <w:t>стики</w:t>
      </w:r>
      <w:proofErr w:type="spellEnd"/>
      <w:r w:rsidRPr="00470266">
        <w:t xml:space="preserve"> и цветоводства.</w:t>
      </w:r>
    </w:p>
    <w:p w:rsidR="0068624A" w:rsidRPr="00470266" w:rsidRDefault="0068624A" w:rsidP="0068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66">
        <w:rPr>
          <w:rFonts w:ascii="Times New Roman" w:hAnsi="Times New Roman" w:cs="Times New Roman"/>
          <w:sz w:val="24"/>
          <w:szCs w:val="24"/>
        </w:rPr>
        <w:t>Так, постепенно в процессе тесной взаимосвязи всех видов деятельности, а та</w:t>
      </w:r>
      <w:r w:rsidRPr="00470266">
        <w:rPr>
          <w:rFonts w:ascii="Times New Roman" w:hAnsi="Times New Roman" w:cs="Times New Roman"/>
          <w:sz w:val="24"/>
          <w:szCs w:val="24"/>
        </w:rPr>
        <w:t>к</w:t>
      </w:r>
      <w:r w:rsidRPr="00470266">
        <w:rPr>
          <w:rFonts w:ascii="Times New Roman" w:hAnsi="Times New Roman" w:cs="Times New Roman"/>
          <w:sz w:val="24"/>
          <w:szCs w:val="24"/>
        </w:rPr>
        <w:t>же педагогов ГСЮН и специалистов ДОУ, у детей закладывается экологическое созн</w:t>
      </w:r>
      <w:r w:rsidRPr="00470266">
        <w:rPr>
          <w:rFonts w:ascii="Times New Roman" w:hAnsi="Times New Roman" w:cs="Times New Roman"/>
          <w:sz w:val="24"/>
          <w:szCs w:val="24"/>
        </w:rPr>
        <w:t>а</w:t>
      </w:r>
      <w:r w:rsidRPr="00470266">
        <w:rPr>
          <w:rFonts w:ascii="Times New Roman" w:hAnsi="Times New Roman" w:cs="Times New Roman"/>
          <w:sz w:val="24"/>
          <w:szCs w:val="24"/>
        </w:rPr>
        <w:t xml:space="preserve">ние,  </w:t>
      </w:r>
      <w:r w:rsidRPr="00470266">
        <w:rPr>
          <w:rFonts w:ascii="Times New Roman" w:hAnsi="Times New Roman" w:cs="Times New Roman"/>
          <w:sz w:val="24"/>
          <w:szCs w:val="24"/>
        </w:rPr>
        <w:lastRenderedPageBreak/>
        <w:t>формируется личность с новым экологическим мышлением, способная осознавать последствия своих действий по отношению к окружающей среде и умеющего жить в относительной гармонии с природой.</w:t>
      </w:r>
    </w:p>
    <w:p w:rsidR="0068624A" w:rsidRDefault="0068624A" w:rsidP="006862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66">
        <w:rPr>
          <w:rFonts w:ascii="Times New Roman" w:hAnsi="Times New Roman" w:cs="Times New Roman"/>
          <w:sz w:val="24"/>
          <w:szCs w:val="24"/>
        </w:rPr>
        <w:t>Безусловно, введение новых государственных образовательных стандартов (ФГОС) внесет существенные коррективы во всю систему взаимодействий на рынке образовательных услуг. И в этой связи мы надеемся, что существующий опыт социал</w:t>
      </w:r>
      <w:r w:rsidRPr="00470266">
        <w:rPr>
          <w:rFonts w:ascii="Times New Roman" w:hAnsi="Times New Roman" w:cs="Times New Roman"/>
          <w:sz w:val="24"/>
          <w:szCs w:val="24"/>
        </w:rPr>
        <w:t>ь</w:t>
      </w:r>
      <w:r w:rsidRPr="00470266">
        <w:rPr>
          <w:rFonts w:ascii="Times New Roman" w:hAnsi="Times New Roman" w:cs="Times New Roman"/>
          <w:sz w:val="24"/>
          <w:szCs w:val="24"/>
        </w:rPr>
        <w:t>ного партнерства позволит развиваться в соответствии с ожиданиями общества и гос</w:t>
      </w:r>
      <w:r w:rsidRPr="00470266">
        <w:rPr>
          <w:rFonts w:ascii="Times New Roman" w:hAnsi="Times New Roman" w:cs="Times New Roman"/>
          <w:sz w:val="24"/>
          <w:szCs w:val="24"/>
        </w:rPr>
        <w:t>у</w:t>
      </w:r>
      <w:r w:rsidRPr="00470266">
        <w:rPr>
          <w:rFonts w:ascii="Times New Roman" w:hAnsi="Times New Roman" w:cs="Times New Roman"/>
          <w:sz w:val="24"/>
          <w:szCs w:val="24"/>
        </w:rPr>
        <w:t>дарства.</w:t>
      </w:r>
    </w:p>
    <w:p w:rsidR="0068624A" w:rsidRPr="00470266" w:rsidRDefault="0068624A" w:rsidP="006862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19C" w:rsidRDefault="005A319C"/>
    <w:sectPr w:rsidR="005A319C" w:rsidSect="005A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30DC"/>
    <w:multiLevelType w:val="hybridMultilevel"/>
    <w:tmpl w:val="3AB80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781B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AE0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A64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82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E2C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E1B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0C9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023C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0F3E59"/>
    <w:multiLevelType w:val="hybridMultilevel"/>
    <w:tmpl w:val="15060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905B4"/>
    <w:multiLevelType w:val="hybridMultilevel"/>
    <w:tmpl w:val="FC248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24A"/>
    <w:rsid w:val="005A319C"/>
    <w:rsid w:val="0068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8624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8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624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5638</Characters>
  <Application>Microsoft Office Word</Application>
  <DocSecurity>0</DocSecurity>
  <Lines>46</Lines>
  <Paragraphs>13</Paragraphs>
  <ScaleCrop>false</ScaleCrop>
  <Company>Microsoft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2003-01-01T00:29:00Z</dcterms:created>
  <dcterms:modified xsi:type="dcterms:W3CDTF">2003-01-01T00:30:00Z</dcterms:modified>
</cp:coreProperties>
</file>