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5C" w:rsidRPr="00370B56" w:rsidRDefault="00EF482F" w:rsidP="00C50F5C">
      <w:pPr>
        <w:pStyle w:val="aa"/>
        <w:rPr>
          <w:rFonts w:ascii="Verdana" w:hAnsi="Verdana"/>
          <w:b/>
          <w:sz w:val="20"/>
        </w:rPr>
      </w:pPr>
      <w:r w:rsidRPr="00EF482F">
        <w:rPr>
          <w:rFonts w:ascii="Verdana" w:hAnsi="Verdana"/>
          <w:b/>
          <w:sz w:val="20"/>
        </w:rPr>
        <w:t>Фантаз</w:t>
      </w:r>
      <w:r w:rsidR="00370B56">
        <w:rPr>
          <w:rFonts w:ascii="Verdana" w:hAnsi="Verdana"/>
          <w:b/>
          <w:sz w:val="20"/>
        </w:rPr>
        <w:t>ё</w:t>
      </w:r>
      <w:r w:rsidRPr="00EF482F">
        <w:rPr>
          <w:rFonts w:ascii="Verdana" w:hAnsi="Verdana"/>
          <w:b/>
          <w:sz w:val="20"/>
        </w:rPr>
        <w:t>ры. Моя страна. Программно-методический комплекс</w:t>
      </w:r>
    </w:p>
    <w:p w:rsidR="004B19A1" w:rsidRPr="00370B56" w:rsidRDefault="004B19A1" w:rsidP="00C50F5C">
      <w:pPr>
        <w:pStyle w:val="aa"/>
        <w:rPr>
          <w:rFonts w:ascii="Verdana" w:hAnsi="Verdana"/>
          <w:b/>
          <w:sz w:val="20"/>
        </w:rPr>
      </w:pPr>
    </w:p>
    <w:p w:rsidR="00EF482F" w:rsidRPr="00370B56" w:rsidRDefault="004B19A1" w:rsidP="004B19A1">
      <w:pPr>
        <w:pStyle w:val="aa"/>
        <w:rPr>
          <w:rFonts w:ascii="Verdana" w:hAnsi="Verdana"/>
          <w:b/>
          <w:sz w:val="20"/>
        </w:rPr>
      </w:pPr>
      <w:r w:rsidRPr="004B19A1">
        <w:rPr>
          <w:rFonts w:ascii="Verdana" w:hAnsi="Verdana"/>
          <w:b/>
          <w:sz w:val="20"/>
        </w:rPr>
        <w:t>Программно-методический комплекс с печатным пособием для учителя</w:t>
      </w:r>
      <w:r w:rsidRPr="004B19A1">
        <w:rPr>
          <w:rFonts w:ascii="Verdana" w:hAnsi="Verdana"/>
          <w:b/>
          <w:sz w:val="20"/>
        </w:rPr>
        <w:br/>
        <w:t>Многопользовательская лицензия на образовательное учреждение</w:t>
      </w:r>
      <w:r w:rsidRPr="004B19A1">
        <w:rPr>
          <w:rFonts w:ascii="Verdana" w:hAnsi="Verdana"/>
          <w:b/>
          <w:sz w:val="20"/>
        </w:rPr>
        <w:br/>
        <w:t>Для использования в компьютерном классе и с интерактивной доской</w:t>
      </w:r>
    </w:p>
    <w:p w:rsidR="004B19A1" w:rsidRPr="00370B56" w:rsidRDefault="004B19A1" w:rsidP="004B19A1">
      <w:pPr>
        <w:pStyle w:val="aa"/>
        <w:rPr>
          <w:rFonts w:ascii="Verdana" w:hAnsi="Verdana"/>
          <w:b/>
          <w:sz w:val="20"/>
        </w:rPr>
      </w:pPr>
    </w:p>
    <w:p w:rsidR="00EF482F" w:rsidRPr="00EF482F" w:rsidRDefault="00EF482F" w:rsidP="00EF482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Программно-методический комплекс</w:t>
      </w:r>
      <w:r w:rsidRPr="00EF482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ориентирован на работу</w:t>
      </w:r>
      <w:r w:rsidRPr="00EF482F">
        <w:rPr>
          <w:rFonts w:ascii="Verdana" w:hAnsi="Verdana"/>
          <w:color w:val="000000"/>
          <w:sz w:val="20"/>
          <w:szCs w:val="20"/>
        </w:rPr>
        <w:t xml:space="preserve"> с детьми 4–10 лет в си</w:t>
      </w:r>
      <w:r w:rsidRPr="00EF482F">
        <w:rPr>
          <w:rFonts w:ascii="Verdana" w:hAnsi="Verdana"/>
          <w:color w:val="000000"/>
          <w:sz w:val="20"/>
          <w:szCs w:val="20"/>
        </w:rPr>
        <w:t>с</w:t>
      </w:r>
      <w:r w:rsidRPr="00EF482F">
        <w:rPr>
          <w:rFonts w:ascii="Verdana" w:hAnsi="Verdana"/>
          <w:color w:val="000000"/>
          <w:sz w:val="20"/>
          <w:szCs w:val="20"/>
        </w:rPr>
        <w:t>теме образовательных учреждений: дошкольные образовательные учреждения, н</w:t>
      </w:r>
      <w:r w:rsidRPr="00EF482F">
        <w:rPr>
          <w:rFonts w:ascii="Verdana" w:hAnsi="Verdana"/>
          <w:color w:val="000000"/>
          <w:sz w:val="20"/>
          <w:szCs w:val="20"/>
        </w:rPr>
        <w:t>а</w:t>
      </w:r>
      <w:r w:rsidRPr="00EF482F">
        <w:rPr>
          <w:rFonts w:ascii="Verdana" w:hAnsi="Verdana"/>
          <w:color w:val="000000"/>
          <w:sz w:val="20"/>
          <w:szCs w:val="20"/>
        </w:rPr>
        <w:t>чальная школа, учреждения дополнительного образования, центры развития.</w:t>
      </w:r>
    </w:p>
    <w:p w:rsidR="00EF482F" w:rsidRPr="00370B56" w:rsidRDefault="00EF482F" w:rsidP="00EF482F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F482F" w:rsidRPr="006C6B67" w:rsidRDefault="00EF482F" w:rsidP="00EF482F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b/>
          <w:color w:val="000000"/>
          <w:sz w:val="20"/>
          <w:szCs w:val="20"/>
        </w:rPr>
        <w:t>Развивающая творческая среда</w:t>
      </w:r>
      <w:r w:rsidRPr="00EF482F">
        <w:rPr>
          <w:rFonts w:ascii="Verdana" w:hAnsi="Verdana"/>
          <w:color w:val="000000"/>
          <w:sz w:val="20"/>
          <w:szCs w:val="20"/>
        </w:rPr>
        <w:t xml:space="preserve">, предлагаемая в </w:t>
      </w:r>
      <w:r w:rsidR="006C6B67">
        <w:rPr>
          <w:rFonts w:ascii="Verdana" w:hAnsi="Verdana"/>
          <w:color w:val="000000"/>
          <w:sz w:val="20"/>
          <w:szCs w:val="20"/>
        </w:rPr>
        <w:t>программе</w:t>
      </w:r>
      <w:r w:rsidRPr="00EF482F">
        <w:rPr>
          <w:rFonts w:ascii="Verdana" w:hAnsi="Verdana"/>
          <w:color w:val="000000"/>
          <w:sz w:val="20"/>
          <w:szCs w:val="20"/>
        </w:rPr>
        <w:t>, способствует активиз</w:t>
      </w:r>
      <w:r w:rsidRPr="00EF482F">
        <w:rPr>
          <w:rFonts w:ascii="Verdana" w:hAnsi="Verdana"/>
          <w:color w:val="000000"/>
          <w:sz w:val="20"/>
          <w:szCs w:val="20"/>
        </w:rPr>
        <w:t>а</w:t>
      </w:r>
      <w:r w:rsidRPr="00EF482F">
        <w:rPr>
          <w:rFonts w:ascii="Verdana" w:hAnsi="Verdana"/>
          <w:color w:val="000000"/>
          <w:sz w:val="20"/>
          <w:szCs w:val="20"/>
        </w:rPr>
        <w:t>ции познавательной и учебной деятельности детей старшего дошкольного и младшего школьного возраста и открывает широкие возможности для ее многофункционального использования в различных областях на разных уровнях образования.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C6B67" w:rsidRPr="006C6B67" w:rsidRDefault="006C6B67" w:rsidP="00EF482F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6C6B67" w:rsidRDefault="006C6B67" w:rsidP="006C6B67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Интерактивное пособие</w:t>
      </w:r>
      <w:r w:rsidRPr="00EF482F">
        <w:rPr>
          <w:rFonts w:ascii="Verdana" w:hAnsi="Verdana"/>
          <w:color w:val="000000"/>
          <w:sz w:val="20"/>
          <w:szCs w:val="20"/>
        </w:rPr>
        <w:t xml:space="preserve"> предназначен</w:t>
      </w:r>
      <w:r>
        <w:rPr>
          <w:rFonts w:ascii="Verdana" w:hAnsi="Verdana"/>
          <w:color w:val="000000"/>
          <w:sz w:val="20"/>
          <w:szCs w:val="20"/>
        </w:rPr>
        <w:t>о</w:t>
      </w:r>
      <w:r w:rsidRPr="00EF482F">
        <w:rPr>
          <w:rFonts w:ascii="Verdana" w:hAnsi="Verdana"/>
          <w:color w:val="000000"/>
          <w:sz w:val="20"/>
          <w:szCs w:val="20"/>
        </w:rPr>
        <w:t xml:space="preserve"> для организации </w:t>
      </w:r>
      <w:r w:rsidRPr="00EF482F">
        <w:rPr>
          <w:rFonts w:ascii="Verdana" w:hAnsi="Verdana"/>
          <w:b/>
          <w:color w:val="000000"/>
          <w:sz w:val="20"/>
          <w:szCs w:val="20"/>
        </w:rPr>
        <w:t>проектной деятельности</w:t>
      </w:r>
      <w:r w:rsidRPr="00EF482F">
        <w:rPr>
          <w:rFonts w:ascii="Verdana" w:hAnsi="Verdana"/>
          <w:color w:val="000000"/>
          <w:sz w:val="20"/>
          <w:szCs w:val="20"/>
        </w:rPr>
        <w:t xml:space="preserve"> д</w:t>
      </w:r>
      <w:r w:rsidRPr="00EF482F">
        <w:rPr>
          <w:rFonts w:ascii="Verdana" w:hAnsi="Verdana"/>
          <w:color w:val="000000"/>
          <w:sz w:val="20"/>
          <w:szCs w:val="20"/>
        </w:rPr>
        <w:t>е</w:t>
      </w:r>
      <w:r w:rsidRPr="00EF482F">
        <w:rPr>
          <w:rFonts w:ascii="Verdana" w:hAnsi="Verdana"/>
          <w:color w:val="000000"/>
          <w:sz w:val="20"/>
          <w:szCs w:val="20"/>
        </w:rPr>
        <w:t xml:space="preserve">тей в рамках </w:t>
      </w:r>
      <w:r w:rsidRPr="00EF482F">
        <w:rPr>
          <w:rFonts w:ascii="Verdana" w:hAnsi="Verdana"/>
          <w:b/>
          <w:bCs/>
          <w:color w:val="000000"/>
          <w:sz w:val="20"/>
          <w:szCs w:val="20"/>
        </w:rPr>
        <w:t>нравственно-патриотического воспитания,</w:t>
      </w:r>
      <w:r w:rsidRPr="00EF482F">
        <w:rPr>
          <w:rFonts w:ascii="Verdana" w:hAnsi="Verdana"/>
          <w:b/>
          <w:color w:val="000000"/>
          <w:sz w:val="20"/>
          <w:szCs w:val="20"/>
        </w:rPr>
        <w:t xml:space="preserve"> художественно-эстетического, коммуникативно-личностного и познавательно-речевого разв</w:t>
      </w:r>
      <w:r w:rsidRPr="00EF482F">
        <w:rPr>
          <w:rFonts w:ascii="Verdana" w:hAnsi="Verdana"/>
          <w:b/>
          <w:color w:val="000000"/>
          <w:sz w:val="20"/>
          <w:szCs w:val="20"/>
        </w:rPr>
        <w:t>и</w:t>
      </w:r>
      <w:r w:rsidRPr="00EF482F">
        <w:rPr>
          <w:rFonts w:ascii="Verdana" w:hAnsi="Verdana"/>
          <w:b/>
          <w:color w:val="000000"/>
          <w:sz w:val="20"/>
          <w:szCs w:val="20"/>
        </w:rPr>
        <w:t>тия</w:t>
      </w:r>
      <w:r w:rsidRPr="00EF482F">
        <w:rPr>
          <w:rFonts w:ascii="Verdana" w:hAnsi="Verdana"/>
          <w:color w:val="000000"/>
          <w:sz w:val="20"/>
          <w:szCs w:val="20"/>
        </w:rPr>
        <w:t xml:space="preserve">. </w:t>
      </w:r>
    </w:p>
    <w:p w:rsidR="00EF482F" w:rsidRPr="00EF482F" w:rsidRDefault="00EF482F" w:rsidP="00EF482F">
      <w:pPr>
        <w:pStyle w:val="a4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В содержании программы три творческие мастерские, каждая из которых представляет собой </w:t>
      </w:r>
      <w:r w:rsidRPr="00EF482F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 xml:space="preserve">открытую конструкторскую среду 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с тематическим набором объектов и эл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е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ментов для </w:t>
      </w:r>
      <w:r w:rsidRPr="00EF482F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конструирования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,</w:t>
      </w:r>
      <w:r w:rsidRPr="00EF482F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 xml:space="preserve"> моделирования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,</w:t>
      </w:r>
      <w:r w:rsidRPr="00EF482F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 xml:space="preserve"> аппликации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. Кроме того, в масте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р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ских содержатся фоновые заготовки, которые вместе с объектами и элементами дети могут использовать для создания различных сюжетов, картин, образов на тему «Род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и</w:t>
      </w:r>
      <w:r w:rsidRPr="00EF482F">
        <w:rPr>
          <w:rFonts w:ascii="Verdana" w:eastAsia="Calibri" w:hAnsi="Verdana"/>
          <w:color w:val="000000"/>
          <w:sz w:val="20"/>
          <w:szCs w:val="20"/>
          <w:lang w:eastAsia="en-US"/>
        </w:rPr>
        <w:t>на».</w:t>
      </w:r>
    </w:p>
    <w:p w:rsidR="00EF482F" w:rsidRPr="00EF482F" w:rsidRDefault="00EF482F" w:rsidP="00EF482F">
      <w:pPr>
        <w:tabs>
          <w:tab w:val="left" w:pos="567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b/>
          <w:color w:val="000000"/>
          <w:sz w:val="20"/>
          <w:szCs w:val="20"/>
        </w:rPr>
        <w:t>Творческие мастерские программы</w:t>
      </w:r>
      <w:r w:rsidRPr="00EF482F">
        <w:rPr>
          <w:rFonts w:ascii="Verdana" w:hAnsi="Verdana"/>
          <w:color w:val="000000"/>
          <w:sz w:val="20"/>
          <w:szCs w:val="20"/>
        </w:rPr>
        <w:t>:</w:t>
      </w:r>
    </w:p>
    <w:p w:rsidR="00EF482F" w:rsidRPr="00EF482F" w:rsidRDefault="00EF482F" w:rsidP="00EF482F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Природа России – создание пейзажей российской природы, конструирование картин городской или деревенской местности, образов родного дворика.</w:t>
      </w:r>
    </w:p>
    <w:p w:rsidR="00EF482F" w:rsidRPr="00EF482F" w:rsidRDefault="00EF482F" w:rsidP="00EF482F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Архитектура России – моделирование картин с характерными архитектурными объектами: жилыми домами, храмами, памятниками культуры и др.</w:t>
      </w:r>
    </w:p>
    <w:p w:rsidR="00EF482F" w:rsidRPr="00EF482F" w:rsidRDefault="00EF482F" w:rsidP="00EF482F">
      <w:pPr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Национальные костюмы – создание бумажных моделей кукол в одежде по мот</w:t>
      </w:r>
      <w:r w:rsidRPr="00EF482F">
        <w:rPr>
          <w:rFonts w:ascii="Verdana" w:hAnsi="Verdana"/>
          <w:color w:val="000000"/>
          <w:sz w:val="20"/>
          <w:szCs w:val="20"/>
        </w:rPr>
        <w:t>и</w:t>
      </w:r>
      <w:r w:rsidRPr="00EF482F">
        <w:rPr>
          <w:rFonts w:ascii="Verdana" w:hAnsi="Verdana"/>
          <w:color w:val="000000"/>
          <w:sz w:val="20"/>
          <w:szCs w:val="20"/>
        </w:rPr>
        <w:t>вам народного костюма (славянского, тюркского, монгольского, финно-угорского, кавказского).</w:t>
      </w:r>
    </w:p>
    <w:p w:rsidR="00EF482F" w:rsidRPr="00EF482F" w:rsidRDefault="00EF482F" w:rsidP="00EF482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F482F" w:rsidRPr="00EF482F" w:rsidRDefault="00EF482F" w:rsidP="00EF482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Одной из главных ценностей программы является возможность перенести в предметную среду результат работы детей (например, распечатать модель куклы для сюжетной и</w:t>
      </w:r>
      <w:r w:rsidRPr="00EF482F">
        <w:rPr>
          <w:rFonts w:ascii="Verdana" w:hAnsi="Verdana"/>
          <w:color w:val="000000"/>
          <w:sz w:val="20"/>
          <w:szCs w:val="20"/>
        </w:rPr>
        <w:t>г</w:t>
      </w:r>
      <w:r w:rsidRPr="00EF482F">
        <w:rPr>
          <w:rFonts w:ascii="Verdana" w:hAnsi="Verdana"/>
          <w:color w:val="000000"/>
          <w:sz w:val="20"/>
          <w:szCs w:val="20"/>
        </w:rPr>
        <w:t>ры; сделать декорации для настольного театра и др.). Созданная детьми игра – сюже</w:t>
      </w:r>
      <w:r w:rsidRPr="00EF482F">
        <w:rPr>
          <w:rFonts w:ascii="Verdana" w:hAnsi="Verdana"/>
          <w:color w:val="000000"/>
          <w:sz w:val="20"/>
          <w:szCs w:val="20"/>
        </w:rPr>
        <w:t>т</w:t>
      </w:r>
      <w:r w:rsidRPr="00EF482F">
        <w:rPr>
          <w:rFonts w:ascii="Verdana" w:hAnsi="Verdana"/>
          <w:color w:val="000000"/>
          <w:sz w:val="20"/>
          <w:szCs w:val="20"/>
        </w:rPr>
        <w:t>но-ролевая, настольный театр или другое воплощение идеи, после работы с програ</w:t>
      </w:r>
      <w:r w:rsidRPr="00EF482F">
        <w:rPr>
          <w:rFonts w:ascii="Verdana" w:hAnsi="Verdana"/>
          <w:color w:val="000000"/>
          <w:sz w:val="20"/>
          <w:szCs w:val="20"/>
        </w:rPr>
        <w:t>м</w:t>
      </w:r>
      <w:r w:rsidRPr="00EF482F">
        <w:rPr>
          <w:rFonts w:ascii="Verdana" w:hAnsi="Verdana"/>
          <w:color w:val="000000"/>
          <w:sz w:val="20"/>
          <w:szCs w:val="20"/>
        </w:rPr>
        <w:t>мой может быть продолжена со сверстниками или родными.</w:t>
      </w:r>
    </w:p>
    <w:p w:rsidR="00EF482F" w:rsidRPr="00EF482F" w:rsidRDefault="00EF482F" w:rsidP="00EF482F">
      <w:pPr>
        <w:pStyle w:val="ac"/>
        <w:jc w:val="both"/>
        <w:rPr>
          <w:rFonts w:ascii="Verdana" w:eastAsia="Calibri" w:hAnsi="Verdana" w:cs="Times New Roman"/>
          <w:color w:val="000000"/>
          <w:lang w:eastAsia="en-US"/>
        </w:rPr>
      </w:pPr>
    </w:p>
    <w:p w:rsidR="00EF482F" w:rsidRPr="00EF482F" w:rsidRDefault="00EF482F" w:rsidP="00EF482F">
      <w:pPr>
        <w:pStyle w:val="a9"/>
        <w:spacing w:after="0" w:line="240" w:lineRule="auto"/>
        <w:ind w:left="0"/>
        <w:jc w:val="both"/>
        <w:rPr>
          <w:rFonts w:ascii="Verdana" w:hAnsi="Verdana"/>
          <w:b/>
          <w:color w:val="000000"/>
          <w:sz w:val="20"/>
          <w:szCs w:val="20"/>
        </w:rPr>
      </w:pPr>
      <w:r w:rsidRPr="00EF482F">
        <w:rPr>
          <w:rFonts w:ascii="Verdana" w:hAnsi="Verdana"/>
          <w:b/>
          <w:color w:val="000000"/>
          <w:sz w:val="20"/>
          <w:szCs w:val="20"/>
        </w:rPr>
        <w:t>Особенности программно-методического комплекса</w:t>
      </w:r>
    </w:p>
    <w:p w:rsidR="00EF482F" w:rsidRPr="00EF482F" w:rsidRDefault="00EF482F" w:rsidP="00EF482F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Формирование основ гражданской идентичности</w:t>
      </w:r>
    </w:p>
    <w:p w:rsidR="00EF482F" w:rsidRPr="00EF482F" w:rsidRDefault="00EF482F" w:rsidP="00EF482F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Реализация требований современных образовательных стандартов</w:t>
      </w:r>
    </w:p>
    <w:p w:rsidR="00EF482F" w:rsidRPr="00EF482F" w:rsidRDefault="00EF482F" w:rsidP="00EF482F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Три конструкторских развивающих творческих среды</w:t>
      </w:r>
    </w:p>
    <w:p w:rsidR="00EF482F" w:rsidRPr="00EF482F" w:rsidRDefault="00EF482F" w:rsidP="00EF482F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Два уровня сложности для использования детьми разного возраста</w:t>
      </w:r>
    </w:p>
    <w:p w:rsidR="00EF482F" w:rsidRPr="00EF482F" w:rsidRDefault="00EF482F" w:rsidP="00EF482F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Организация индивидуальной работы детей на компьютере или групповой – с пр</w:t>
      </w:r>
      <w:r w:rsidRPr="00EF482F">
        <w:rPr>
          <w:rFonts w:ascii="Verdana" w:hAnsi="Verdana"/>
          <w:color w:val="000000"/>
          <w:sz w:val="20"/>
          <w:szCs w:val="20"/>
        </w:rPr>
        <w:t>и</w:t>
      </w:r>
      <w:r w:rsidRPr="00EF482F">
        <w:rPr>
          <w:rFonts w:ascii="Verdana" w:hAnsi="Verdana"/>
          <w:color w:val="000000"/>
          <w:sz w:val="20"/>
          <w:szCs w:val="20"/>
        </w:rPr>
        <w:t>менением интерактивной доски</w:t>
      </w:r>
    </w:p>
    <w:p w:rsidR="00EF482F" w:rsidRPr="00EF482F" w:rsidRDefault="00EF482F" w:rsidP="00EF482F">
      <w:pPr>
        <w:pStyle w:val="a9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Многопользовательская лицензия с возможностью работы по локальной сети</w:t>
      </w:r>
    </w:p>
    <w:p w:rsidR="00EF482F" w:rsidRPr="00EF482F" w:rsidRDefault="00EF482F" w:rsidP="00EF482F">
      <w:pPr>
        <w:pStyle w:val="a9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Печатное методическое пособие</w:t>
      </w:r>
    </w:p>
    <w:p w:rsidR="00EF482F" w:rsidRPr="00EF482F" w:rsidRDefault="00EF482F" w:rsidP="00EF482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F482F" w:rsidRDefault="00EF482F" w:rsidP="00EF482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F482F">
        <w:rPr>
          <w:rFonts w:ascii="Verdana" w:hAnsi="Verdana"/>
          <w:color w:val="000000"/>
          <w:sz w:val="20"/>
          <w:szCs w:val="20"/>
        </w:rPr>
        <w:t>Авторы: И. Л. Туйчиева, О. Н. Горницкая, Т. В. Воробьёва, к. пс. н. А. Ю. Кремлёва.</w:t>
      </w:r>
    </w:p>
    <w:p w:rsidR="00C50F5C" w:rsidRPr="001A1973" w:rsidRDefault="00C50F5C" w:rsidP="00246EAC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245B7" w:rsidRPr="00246EAC" w:rsidRDefault="005D1A0D" w:rsidP="00246EAC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246EAC">
        <w:rPr>
          <w:rFonts w:ascii="Verdana" w:hAnsi="Verdana"/>
          <w:b/>
          <w:color w:val="000000"/>
          <w:sz w:val="20"/>
          <w:szCs w:val="20"/>
        </w:rPr>
        <w:t>Минимальные системные требования: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Поддерживаемые операционные системы: Microsoft® Windows® XP/Vista/7/8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Процессор Pentium® III 700 МГц или аналогичный Athlon®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256 MБ оперативной памяти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200 МБ свободного места на жестком диске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lastRenderedPageBreak/>
        <w:t>Видеоадаптер с памятью 16 MБ (RivaTNT2)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Звуковое устройство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Устройство для чтения компакт-дисков</w:t>
      </w:r>
    </w:p>
    <w:p w:rsidR="00EF482F" w:rsidRPr="00EF482F" w:rsidRDefault="00EF482F" w:rsidP="00EF48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  <w:r w:rsidRPr="00EF482F">
        <w:rPr>
          <w:rFonts w:ascii="Verdana" w:eastAsia="HeliosCond" w:hAnsi="Verdana"/>
          <w:color w:val="020202"/>
          <w:sz w:val="20"/>
          <w:szCs w:val="20"/>
        </w:rPr>
        <w:t>Интернет-подключение для активации продукта</w:t>
      </w:r>
    </w:p>
    <w:p w:rsidR="00EF482F" w:rsidRPr="00C50F5C" w:rsidRDefault="00EF482F" w:rsidP="00EF482F">
      <w:pPr>
        <w:autoSpaceDE w:val="0"/>
        <w:autoSpaceDN w:val="0"/>
        <w:adjustRightInd w:val="0"/>
        <w:spacing w:after="0" w:line="240" w:lineRule="auto"/>
        <w:rPr>
          <w:rFonts w:ascii="Verdana" w:eastAsia="HeliosCond" w:hAnsi="Verdana"/>
          <w:color w:val="020202"/>
          <w:sz w:val="20"/>
          <w:szCs w:val="20"/>
        </w:rPr>
      </w:pPr>
    </w:p>
    <w:p w:rsidR="002806D3" w:rsidRPr="00D4541B" w:rsidRDefault="002806D3" w:rsidP="00D4541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ru-RU"/>
        </w:rPr>
      </w:pPr>
    </w:p>
    <w:sectPr w:rsidR="002806D3" w:rsidRPr="00D4541B" w:rsidSect="0011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15"/>
    <w:multiLevelType w:val="hybridMultilevel"/>
    <w:tmpl w:val="B53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7409"/>
    <w:multiLevelType w:val="multilevel"/>
    <w:tmpl w:val="A3F2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3FC0"/>
    <w:multiLevelType w:val="hybridMultilevel"/>
    <w:tmpl w:val="CB5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3E6F"/>
    <w:multiLevelType w:val="hybridMultilevel"/>
    <w:tmpl w:val="D040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7F9"/>
    <w:multiLevelType w:val="hybridMultilevel"/>
    <w:tmpl w:val="0AB0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4EE5"/>
    <w:multiLevelType w:val="hybridMultilevel"/>
    <w:tmpl w:val="D5B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D6D4B"/>
    <w:multiLevelType w:val="multilevel"/>
    <w:tmpl w:val="FC8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8163F"/>
    <w:multiLevelType w:val="hybridMultilevel"/>
    <w:tmpl w:val="13563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30264"/>
    <w:multiLevelType w:val="hybridMultilevel"/>
    <w:tmpl w:val="CEDE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16AC5"/>
    <w:multiLevelType w:val="hybridMultilevel"/>
    <w:tmpl w:val="9EB2B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B46658"/>
    <w:multiLevelType w:val="hybridMultilevel"/>
    <w:tmpl w:val="04F2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269CE"/>
    <w:multiLevelType w:val="multilevel"/>
    <w:tmpl w:val="DB7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C3874"/>
    <w:multiLevelType w:val="multilevel"/>
    <w:tmpl w:val="0FE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27195"/>
    <w:multiLevelType w:val="hybridMultilevel"/>
    <w:tmpl w:val="4608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20350"/>
    <w:multiLevelType w:val="hybridMultilevel"/>
    <w:tmpl w:val="AA7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3079C"/>
    <w:multiLevelType w:val="hybridMultilevel"/>
    <w:tmpl w:val="2A32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B5FCC"/>
    <w:multiLevelType w:val="hybridMultilevel"/>
    <w:tmpl w:val="C9B0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629CF"/>
    <w:multiLevelType w:val="hybridMultilevel"/>
    <w:tmpl w:val="3B8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72DDB"/>
    <w:multiLevelType w:val="hybridMultilevel"/>
    <w:tmpl w:val="E9E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A24BB"/>
    <w:multiLevelType w:val="hybridMultilevel"/>
    <w:tmpl w:val="99E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7DA5"/>
    <w:multiLevelType w:val="multilevel"/>
    <w:tmpl w:val="C2E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75A43"/>
    <w:multiLevelType w:val="hybridMultilevel"/>
    <w:tmpl w:val="F6D4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530CB"/>
    <w:multiLevelType w:val="hybridMultilevel"/>
    <w:tmpl w:val="16E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A7639"/>
    <w:multiLevelType w:val="hybridMultilevel"/>
    <w:tmpl w:val="7E42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D563E"/>
    <w:multiLevelType w:val="hybridMultilevel"/>
    <w:tmpl w:val="BF64DB74"/>
    <w:lvl w:ilvl="0" w:tplc="99E2D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4655"/>
    <w:multiLevelType w:val="hybridMultilevel"/>
    <w:tmpl w:val="EC68D3C4"/>
    <w:lvl w:ilvl="0" w:tplc="8DBCC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E45B9"/>
    <w:multiLevelType w:val="hybridMultilevel"/>
    <w:tmpl w:val="1AC0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642B2"/>
    <w:multiLevelType w:val="multilevel"/>
    <w:tmpl w:val="C758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058DD"/>
    <w:multiLevelType w:val="hybridMultilevel"/>
    <w:tmpl w:val="E86C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A9C8A">
      <w:numFmt w:val="bullet"/>
      <w:lvlText w:val=""/>
      <w:lvlJc w:val="left"/>
      <w:pPr>
        <w:ind w:left="1440" w:hanging="360"/>
      </w:pPr>
      <w:rPr>
        <w:rFonts w:ascii="Wingdings" w:eastAsia="Calibri" w:hAnsi="Wingdings"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372FD"/>
    <w:multiLevelType w:val="hybridMultilevel"/>
    <w:tmpl w:val="6B8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C5533"/>
    <w:multiLevelType w:val="hybridMultilevel"/>
    <w:tmpl w:val="A324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248E5"/>
    <w:multiLevelType w:val="hybridMultilevel"/>
    <w:tmpl w:val="9E4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30270"/>
    <w:multiLevelType w:val="hybridMultilevel"/>
    <w:tmpl w:val="770A3C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5ED55C40"/>
    <w:multiLevelType w:val="hybridMultilevel"/>
    <w:tmpl w:val="7952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84033"/>
    <w:multiLevelType w:val="multilevel"/>
    <w:tmpl w:val="5C3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E44F30"/>
    <w:multiLevelType w:val="hybridMultilevel"/>
    <w:tmpl w:val="30A6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12C6E"/>
    <w:multiLevelType w:val="hybridMultilevel"/>
    <w:tmpl w:val="7C04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85C00"/>
    <w:multiLevelType w:val="hybridMultilevel"/>
    <w:tmpl w:val="4862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B436E"/>
    <w:multiLevelType w:val="hybridMultilevel"/>
    <w:tmpl w:val="16E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59B8"/>
    <w:multiLevelType w:val="hybridMultilevel"/>
    <w:tmpl w:val="4F7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61DD6"/>
    <w:multiLevelType w:val="hybridMultilevel"/>
    <w:tmpl w:val="A3FE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523F"/>
    <w:multiLevelType w:val="hybridMultilevel"/>
    <w:tmpl w:val="E750A680"/>
    <w:lvl w:ilvl="0" w:tplc="99E2D7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F25AB7"/>
    <w:multiLevelType w:val="hybridMultilevel"/>
    <w:tmpl w:val="ADD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055B1"/>
    <w:multiLevelType w:val="hybridMultilevel"/>
    <w:tmpl w:val="47ACE2CE"/>
    <w:lvl w:ilvl="0" w:tplc="2BD63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055E4"/>
    <w:multiLevelType w:val="hybridMultilevel"/>
    <w:tmpl w:val="8362B0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2"/>
  </w:num>
  <w:num w:numId="5">
    <w:abstractNumId w:val="23"/>
  </w:num>
  <w:num w:numId="6">
    <w:abstractNumId w:val="16"/>
  </w:num>
  <w:num w:numId="7">
    <w:abstractNumId w:val="27"/>
  </w:num>
  <w:num w:numId="8">
    <w:abstractNumId w:val="12"/>
  </w:num>
  <w:num w:numId="9">
    <w:abstractNumId w:val="33"/>
  </w:num>
  <w:num w:numId="10">
    <w:abstractNumId w:val="10"/>
  </w:num>
  <w:num w:numId="11">
    <w:abstractNumId w:val="35"/>
  </w:num>
  <w:num w:numId="12">
    <w:abstractNumId w:val="29"/>
  </w:num>
  <w:num w:numId="13">
    <w:abstractNumId w:val="3"/>
  </w:num>
  <w:num w:numId="14">
    <w:abstractNumId w:val="14"/>
  </w:num>
  <w:num w:numId="15">
    <w:abstractNumId w:val="39"/>
  </w:num>
  <w:num w:numId="16">
    <w:abstractNumId w:val="11"/>
  </w:num>
  <w:num w:numId="17">
    <w:abstractNumId w:val="8"/>
  </w:num>
  <w:num w:numId="18">
    <w:abstractNumId w:val="20"/>
  </w:num>
  <w:num w:numId="19">
    <w:abstractNumId w:val="38"/>
  </w:num>
  <w:num w:numId="20">
    <w:abstractNumId w:val="4"/>
  </w:num>
  <w:num w:numId="21">
    <w:abstractNumId w:val="26"/>
  </w:num>
  <w:num w:numId="22">
    <w:abstractNumId w:val="17"/>
  </w:num>
  <w:num w:numId="23">
    <w:abstractNumId w:val="9"/>
  </w:num>
  <w:num w:numId="24">
    <w:abstractNumId w:val="25"/>
  </w:num>
  <w:num w:numId="25">
    <w:abstractNumId w:val="43"/>
  </w:num>
  <w:num w:numId="26">
    <w:abstractNumId w:val="22"/>
  </w:num>
  <w:num w:numId="27">
    <w:abstractNumId w:val="21"/>
  </w:num>
  <w:num w:numId="28">
    <w:abstractNumId w:val="5"/>
  </w:num>
  <w:num w:numId="29">
    <w:abstractNumId w:val="36"/>
  </w:num>
  <w:num w:numId="30">
    <w:abstractNumId w:val="42"/>
  </w:num>
  <w:num w:numId="31">
    <w:abstractNumId w:val="19"/>
  </w:num>
  <w:num w:numId="32">
    <w:abstractNumId w:val="18"/>
  </w:num>
  <w:num w:numId="33">
    <w:abstractNumId w:val="40"/>
  </w:num>
  <w:num w:numId="34">
    <w:abstractNumId w:val="28"/>
  </w:num>
  <w:num w:numId="35">
    <w:abstractNumId w:val="15"/>
  </w:num>
  <w:num w:numId="36">
    <w:abstractNumId w:val="0"/>
  </w:num>
  <w:num w:numId="37">
    <w:abstractNumId w:val="30"/>
  </w:num>
  <w:num w:numId="38">
    <w:abstractNumId w:val="24"/>
  </w:num>
  <w:num w:numId="39">
    <w:abstractNumId w:val="32"/>
  </w:num>
  <w:num w:numId="40">
    <w:abstractNumId w:val="13"/>
  </w:num>
  <w:num w:numId="41">
    <w:abstractNumId w:val="44"/>
  </w:num>
  <w:num w:numId="42">
    <w:abstractNumId w:val="37"/>
  </w:num>
  <w:num w:numId="43">
    <w:abstractNumId w:val="7"/>
  </w:num>
  <w:num w:numId="44">
    <w:abstractNumId w:val="31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A072CB"/>
    <w:rsid w:val="00042400"/>
    <w:rsid w:val="0004693A"/>
    <w:rsid w:val="000566F0"/>
    <w:rsid w:val="000835C3"/>
    <w:rsid w:val="000F1CEC"/>
    <w:rsid w:val="000F3332"/>
    <w:rsid w:val="001136F6"/>
    <w:rsid w:val="00116AF6"/>
    <w:rsid w:val="00123EAA"/>
    <w:rsid w:val="001245B7"/>
    <w:rsid w:val="00132CB1"/>
    <w:rsid w:val="00144329"/>
    <w:rsid w:val="00144A71"/>
    <w:rsid w:val="00170CE1"/>
    <w:rsid w:val="00175AF9"/>
    <w:rsid w:val="001A1973"/>
    <w:rsid w:val="001A3A58"/>
    <w:rsid w:val="001B71D9"/>
    <w:rsid w:val="0020427C"/>
    <w:rsid w:val="00207B70"/>
    <w:rsid w:val="00230265"/>
    <w:rsid w:val="00233537"/>
    <w:rsid w:val="002335BD"/>
    <w:rsid w:val="00242564"/>
    <w:rsid w:val="00246EAC"/>
    <w:rsid w:val="00256147"/>
    <w:rsid w:val="002806D3"/>
    <w:rsid w:val="002B37C6"/>
    <w:rsid w:val="002D2A89"/>
    <w:rsid w:val="002F2D44"/>
    <w:rsid w:val="00305946"/>
    <w:rsid w:val="00321C5E"/>
    <w:rsid w:val="003238BA"/>
    <w:rsid w:val="00324AC6"/>
    <w:rsid w:val="00370B56"/>
    <w:rsid w:val="00387DAB"/>
    <w:rsid w:val="003E0CDD"/>
    <w:rsid w:val="003E2474"/>
    <w:rsid w:val="003F2D84"/>
    <w:rsid w:val="004022D1"/>
    <w:rsid w:val="004751EE"/>
    <w:rsid w:val="004B19A1"/>
    <w:rsid w:val="00511DC1"/>
    <w:rsid w:val="0055225D"/>
    <w:rsid w:val="005A16B3"/>
    <w:rsid w:val="005B5161"/>
    <w:rsid w:val="005D1A0D"/>
    <w:rsid w:val="005F089A"/>
    <w:rsid w:val="006C6B67"/>
    <w:rsid w:val="006D1FF6"/>
    <w:rsid w:val="00711329"/>
    <w:rsid w:val="00747A0B"/>
    <w:rsid w:val="00774C23"/>
    <w:rsid w:val="007911F6"/>
    <w:rsid w:val="007C2FCA"/>
    <w:rsid w:val="00823FD6"/>
    <w:rsid w:val="00891208"/>
    <w:rsid w:val="008A4CD8"/>
    <w:rsid w:val="008B1AE3"/>
    <w:rsid w:val="008B6E7D"/>
    <w:rsid w:val="008D0470"/>
    <w:rsid w:val="00914F20"/>
    <w:rsid w:val="00976619"/>
    <w:rsid w:val="009D0116"/>
    <w:rsid w:val="009E1215"/>
    <w:rsid w:val="009E49E4"/>
    <w:rsid w:val="00A072CB"/>
    <w:rsid w:val="00A4678C"/>
    <w:rsid w:val="00A748D1"/>
    <w:rsid w:val="00A9605D"/>
    <w:rsid w:val="00AC7CB6"/>
    <w:rsid w:val="00B066A5"/>
    <w:rsid w:val="00B36254"/>
    <w:rsid w:val="00B46551"/>
    <w:rsid w:val="00B8729A"/>
    <w:rsid w:val="00B90249"/>
    <w:rsid w:val="00BB0786"/>
    <w:rsid w:val="00BB136C"/>
    <w:rsid w:val="00BD09DB"/>
    <w:rsid w:val="00C227B3"/>
    <w:rsid w:val="00C50F5C"/>
    <w:rsid w:val="00C66F5D"/>
    <w:rsid w:val="00C73094"/>
    <w:rsid w:val="00C82E9D"/>
    <w:rsid w:val="00CA014D"/>
    <w:rsid w:val="00CA3B48"/>
    <w:rsid w:val="00CB7168"/>
    <w:rsid w:val="00CE217E"/>
    <w:rsid w:val="00CE4429"/>
    <w:rsid w:val="00D2668B"/>
    <w:rsid w:val="00D4541B"/>
    <w:rsid w:val="00D51E63"/>
    <w:rsid w:val="00D5444E"/>
    <w:rsid w:val="00D714F9"/>
    <w:rsid w:val="00D810D1"/>
    <w:rsid w:val="00D9274C"/>
    <w:rsid w:val="00DB1BE4"/>
    <w:rsid w:val="00DC155D"/>
    <w:rsid w:val="00DD4999"/>
    <w:rsid w:val="00E03071"/>
    <w:rsid w:val="00E32BEE"/>
    <w:rsid w:val="00E47BFB"/>
    <w:rsid w:val="00E75D21"/>
    <w:rsid w:val="00E811EE"/>
    <w:rsid w:val="00EA513A"/>
    <w:rsid w:val="00EB383D"/>
    <w:rsid w:val="00EC1296"/>
    <w:rsid w:val="00EE58D6"/>
    <w:rsid w:val="00EF482F"/>
    <w:rsid w:val="00F3703A"/>
    <w:rsid w:val="00F838A4"/>
    <w:rsid w:val="00F94928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2CB"/>
    <w:rPr>
      <w:b/>
      <w:bCs/>
    </w:rPr>
  </w:style>
  <w:style w:type="paragraph" w:styleId="a4">
    <w:name w:val="Normal (Web)"/>
    <w:basedOn w:val="a"/>
    <w:uiPriority w:val="99"/>
    <w:unhideWhenUsed/>
    <w:rsid w:val="00A07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2CB"/>
    <w:rPr>
      <w:i/>
      <w:iCs/>
    </w:rPr>
  </w:style>
  <w:style w:type="character" w:styleId="a6">
    <w:name w:val="Hyperlink"/>
    <w:basedOn w:val="a0"/>
    <w:uiPriority w:val="99"/>
    <w:semiHidden/>
    <w:unhideWhenUsed/>
    <w:rsid w:val="00230265"/>
    <w:rPr>
      <w:strike w:val="0"/>
      <w:dstrike w:val="0"/>
      <w:color w:val="4F4F4F"/>
      <w:u w:val="none"/>
      <w:effect w:val="none"/>
    </w:rPr>
  </w:style>
  <w:style w:type="paragraph" w:styleId="a7">
    <w:name w:val="annotation text"/>
    <w:basedOn w:val="a"/>
    <w:link w:val="a8"/>
    <w:uiPriority w:val="99"/>
    <w:unhideWhenUsed/>
    <w:rsid w:val="005D1A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5D1A0D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5D1A0D"/>
    <w:pPr>
      <w:ind w:left="720"/>
      <w:contextualSpacing/>
    </w:pPr>
  </w:style>
  <w:style w:type="paragraph" w:styleId="aa">
    <w:name w:val="Body Text"/>
    <w:basedOn w:val="a"/>
    <w:link w:val="ab"/>
    <w:rsid w:val="005D1A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1A0D"/>
    <w:rPr>
      <w:rFonts w:ascii="Times New Roman" w:eastAsia="Times New Roman" w:hAnsi="Times New Roman"/>
      <w:sz w:val="24"/>
    </w:rPr>
  </w:style>
  <w:style w:type="paragraph" w:styleId="ac">
    <w:name w:val="Plain Text"/>
    <w:basedOn w:val="a"/>
    <w:link w:val="ad"/>
    <w:uiPriority w:val="99"/>
    <w:unhideWhenUsed/>
    <w:rsid w:val="00511D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11DC1"/>
    <w:rPr>
      <w:rFonts w:ascii="Courier New" w:eastAsia="Times New Roman" w:hAnsi="Courier New" w:cs="Courier New"/>
    </w:rPr>
  </w:style>
  <w:style w:type="character" w:styleId="ae">
    <w:name w:val="annotation reference"/>
    <w:basedOn w:val="a0"/>
    <w:uiPriority w:val="99"/>
    <w:semiHidden/>
    <w:unhideWhenUsed/>
    <w:rsid w:val="00A748D1"/>
    <w:rPr>
      <w:sz w:val="16"/>
      <w:szCs w:val="16"/>
    </w:rPr>
  </w:style>
  <w:style w:type="paragraph" w:styleId="af">
    <w:name w:val="No Spacing"/>
    <w:uiPriority w:val="1"/>
    <w:qFormat/>
    <w:rsid w:val="00A748D1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113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993A-D132-435A-A0E2-B7115232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thaeva</dc:creator>
  <cp:keywords/>
  <cp:lastModifiedBy>tpryanishnikova</cp:lastModifiedBy>
  <cp:revision>2</cp:revision>
  <dcterms:created xsi:type="dcterms:W3CDTF">2014-06-04T13:56:00Z</dcterms:created>
  <dcterms:modified xsi:type="dcterms:W3CDTF">2014-06-04T13:56:00Z</dcterms:modified>
</cp:coreProperties>
</file>