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7C" w:rsidRPr="003E247B" w:rsidRDefault="00AB7D7C" w:rsidP="003E247B">
      <w:pPr>
        <w:shd w:val="clear" w:color="auto" w:fill="FFFFFF"/>
        <w:spacing w:line="413" w:lineRule="exact"/>
        <w:ind w:left="456" w:hanging="408"/>
        <w:jc w:val="right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Консультация для педагогов</w:t>
      </w:r>
    </w:p>
    <w:p w:rsidR="00292D46" w:rsidRDefault="00AB7D7C" w:rsidP="00AB7D7C">
      <w:pPr>
        <w:jc w:val="center"/>
        <w:rPr>
          <w:rFonts w:ascii="Monotype Corsiva" w:hAnsi="Monotype Corsiva" w:cs="Times New Roman"/>
          <w:i/>
          <w:iCs/>
          <w:color w:val="000000"/>
          <w:spacing w:val="-11"/>
          <w:sz w:val="48"/>
          <w:szCs w:val="48"/>
        </w:rPr>
      </w:pPr>
      <w:r w:rsidRPr="000E1B7A">
        <w:rPr>
          <w:rFonts w:ascii="Monotype Corsiva" w:hAnsi="Monotype Corsiva" w:cs="Times New Roman"/>
          <w:color w:val="000000"/>
          <w:spacing w:val="11"/>
          <w:sz w:val="48"/>
          <w:szCs w:val="48"/>
        </w:rPr>
        <w:t xml:space="preserve">Особенности организации </w:t>
      </w:r>
      <w:r w:rsidRPr="000E1B7A">
        <w:rPr>
          <w:rFonts w:ascii="Monotype Corsiva" w:hAnsi="Monotype Corsiva" w:cs="Times New Roman"/>
          <w:i/>
          <w:iCs/>
          <w:color w:val="000000"/>
          <w:spacing w:val="7"/>
          <w:sz w:val="48"/>
          <w:szCs w:val="48"/>
        </w:rPr>
        <w:t>предметно-пространственной</w:t>
      </w:r>
      <w:r w:rsidRPr="000E1B7A">
        <w:rPr>
          <w:rFonts w:ascii="Monotype Corsiva" w:hAnsi="Monotype Corsiva"/>
          <w:color w:val="000000"/>
          <w:sz w:val="48"/>
          <w:szCs w:val="48"/>
        </w:rPr>
        <w:t xml:space="preserve">  </w:t>
      </w:r>
      <w:r w:rsidRPr="000E1B7A">
        <w:rPr>
          <w:rFonts w:ascii="Monotype Corsiva" w:hAnsi="Monotype Corsiva" w:cs="Times New Roman"/>
          <w:i/>
          <w:iCs/>
          <w:color w:val="000000"/>
          <w:spacing w:val="-11"/>
          <w:sz w:val="48"/>
          <w:szCs w:val="48"/>
        </w:rPr>
        <w:t>среды</w:t>
      </w:r>
    </w:p>
    <w:p w:rsidR="00AB7D7C" w:rsidRPr="003E247B" w:rsidRDefault="00AB7D7C" w:rsidP="003E247B">
      <w:pPr>
        <w:shd w:val="clear" w:color="auto" w:fill="FFFFFF"/>
        <w:spacing w:before="34"/>
        <w:ind w:left="1018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</w:rPr>
      </w:pPr>
      <w:r w:rsidRPr="004B2DB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</w:rPr>
        <w:t>Младшие группы: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Младший возраст - важнейший этап в развитии ребенка. Именно в этот пе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риод происходит его переход к новым отношениям с взрослыми, сверстника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ми и с предметным миром. Главные задачи этого этапа: обеспечение эмо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ционально положительного самочувст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вия, поощрение самостоятельности, накопление опыта предметно-познава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тельной и коммуникативной деятель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Обстановка в младших группах со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здается прежде всего как комфортная и безопасная для ребенка. Малыши (особенно третьего года жизни) плохо реагируют на простран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ственные изменения обстановки - они предпочитают стабильность. Поэтому спланировать пространство необходи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мо еще до их прихода в детский сад.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Маленькие дети - деятели; следова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тельно, их пребывание в дошкольном учреждении должно быть организовано так, чтобы каждый получил возмож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ность участвовать в играх, двигатель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ных упражнениях, обследовании свойств и качеств предметов, </w:t>
      </w:r>
      <w:proofErr w:type="gramStart"/>
      <w:r w:rsidRPr="004B2DBF">
        <w:rPr>
          <w:rFonts w:ascii="Times New Roman" w:hAnsi="Times New Roman" w:cs="Times New Roman"/>
          <w:sz w:val="28"/>
          <w:szCs w:val="28"/>
        </w:rPr>
        <w:t>рисова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нии</w:t>
      </w:r>
      <w:proofErr w:type="gramEnd"/>
      <w:r w:rsidRPr="004B2DBF">
        <w:rPr>
          <w:rFonts w:ascii="Times New Roman" w:hAnsi="Times New Roman" w:cs="Times New Roman"/>
          <w:sz w:val="28"/>
          <w:szCs w:val="28"/>
        </w:rPr>
        <w:t>, лепке, элементарном труде.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Стремление к самостоятельности формируется у младшего дошкольника в сотрудничестве с взрослыми, в совме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стной деятельности с ними. С учетом этого пространство организуется так, чтобы одновременно могли действо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вать двое-трое детей и взрослый.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У младших дошкольников активно развиваются различные движения; вме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сте с тем они еще плохо координирова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ны, нет ловкости, быстроты реакции, увертливости. Поэтому оборудование целесообразно располагать по периме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тру группы, выделить игровой уголок и место для хозяйственно-бытовых нужд, предусмотреть достаточно широкие, хорошо просматриваемые пути передвижения ребенка. Не следует исполь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зовать много оборудования - пример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 две трети пространства должны быть свободными.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Для стимулирования двигательной активности необходимо иметь горку со ступеньками и пологим спуском, обору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дование для </w:t>
      </w:r>
      <w:proofErr w:type="spellStart"/>
      <w:r w:rsidRPr="004B2DBF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4B2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DB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B2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DBF">
        <w:rPr>
          <w:rFonts w:ascii="Times New Roman" w:hAnsi="Times New Roman" w:cs="Times New Roman"/>
          <w:sz w:val="28"/>
          <w:szCs w:val="28"/>
        </w:rPr>
        <w:lastRenderedPageBreak/>
        <w:t>перелезания</w:t>
      </w:r>
      <w:proofErr w:type="spellEnd"/>
      <w:r w:rsidRPr="004B2DBF">
        <w:rPr>
          <w:rFonts w:ascii="Times New Roman" w:hAnsi="Times New Roman" w:cs="Times New Roman"/>
          <w:sz w:val="28"/>
          <w:szCs w:val="28"/>
        </w:rPr>
        <w:t xml:space="preserve"> (пластиковые кубы с от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верстиями или лабиринты, трапецие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видные столы с круглыми отверстиями в боковинах). Можно использовать мат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рас, на котором дети с удовольствием будут прыгать, лежать, ползать. Яркая аппликация с цифрами, формами или сказочным сюжетом сделает этот атри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бут еще более привлекательным. Два-три крупных разноцветных надув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ных мяча и несколько мячей меньших размеров будут стимулировать ходьбу. Целесообразно иметь одну-две боль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шие коляски для кукол, один-два боль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ших автомобиля (на которых может ка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таться сам ребенок), а если позволяет пространство - трехколесный велоси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пед. Предметы ближайшего окружения являются для малыша источником лю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бопытства и началом познания мира, поэтому предметная среда должна быть организована так, чтобы ребенок на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капливал чувственный опыт, проявлял активность.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Важно помнить: он многое видит впервые и воспринимает это как своего рода эталон, с которым будет сравни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вать все увиденное позже.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Предметная среда группы организу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ется так, чтобы способствовать разви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тию анализаторов, «подсказывать» спо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собы обследования и действий. Предме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ты подбираются чистых цветов, не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сложной формы, разных размеров, сделанные из безопасных для здоровья ребенка материалов.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Хорошо, если из предметов можно извлекать звуки, чувствовать их запах, познавать характер поверхности (глад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кость, шероховатость), прозрачность, твердость-мягкость и др.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Для развития мелкой моторики кро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ме специальных дидактических игру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шек (вкладыши, пирамидки, шнуровки) в обстановку нужно включать пластико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вые контейнеры с крышками разных форм и размеров, коробки, другие, уже ненужные хозяйственные предметы. Примеряя крышки к коробкам, ребенок накапливает опыт сравнения величин, форм, цветов.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Обогащение игрового опыта ребенка становится объектом пристального внимания педагога. Игра способствует созданию у детей веселого, жизнерадо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стного настроения, пробуждает стрем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ление к общению с взрослыми и сверст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никами. Известно, что самостоятельные игровые действия стимулируют игруш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ки. Они должны быть, прежде всего, функциональными и носить обобщен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ный характер (например, важно, чтобы автомобиль имел кузов, колеса, кабину, чтобы его можно было катать; все ос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тальное, в том числе вид автомобиля и назначение, для ребенка незначимо). В группе для детей 4 лет можно исполь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зовать игрушки, отражающие реальную жизнь (например, машина «скорой 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мощи», грузовая, легковая машины, кук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ла-доктор и т.п.). Ряд игровых атрибутов можно заменить предметами-замести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телями, что способствует развитию во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ображения, расширяет творческие воз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можности игры.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Маленькие дети предпочитают круп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ное игровое оборудование, которое на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до размещать на открытых полках. Оно должно быть внешне привлекательным, ярким. Менять его надо не реже одного раза в неделю. Не выкладывайте сразу все игровые материалы - в этом случае выбор игр затрудняется, а наведение порядка на полках потребует </w:t>
      </w:r>
      <w:proofErr w:type="gramStart"/>
      <w:r w:rsidRPr="004B2DBF">
        <w:rPr>
          <w:rFonts w:ascii="Times New Roman" w:hAnsi="Times New Roman" w:cs="Times New Roman"/>
          <w:sz w:val="28"/>
          <w:szCs w:val="28"/>
        </w:rPr>
        <w:t>слишком много</w:t>
      </w:r>
      <w:proofErr w:type="gramEnd"/>
      <w:r w:rsidRPr="004B2DBF">
        <w:rPr>
          <w:rFonts w:ascii="Times New Roman" w:hAnsi="Times New Roman" w:cs="Times New Roman"/>
          <w:sz w:val="28"/>
          <w:szCs w:val="28"/>
        </w:rPr>
        <w:t xml:space="preserve"> времени и усилий. То, что в бли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жайшее время не будет востребовано, храните в раздевалке, кладовке.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Все игрушки и пособия, находящиеся в группе, должны быть доступны для ре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бенка - это способствует развитию его активности, самостоятельности.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Конструктивные и строительные на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боры (напольные, настольные) и лег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кий модульный материал (специальные поролоновые и обтянутые клеенкой блоки разных форм, цвета, размера), а также большие коробки, покрашенные или оклеенные бумагой, - материал, привлекательный для малышей, предо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ставляющий им возможность изменять окружающее пространство «под себя».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Много возможностей для развития детей заложено в игре-эксперименти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ровании. </w:t>
      </w:r>
      <w:proofErr w:type="gramStart"/>
      <w:r w:rsidRPr="004B2DBF">
        <w:rPr>
          <w:rFonts w:ascii="Times New Roman" w:hAnsi="Times New Roman" w:cs="Times New Roman"/>
          <w:sz w:val="28"/>
          <w:szCs w:val="28"/>
        </w:rPr>
        <w:t>Игры с песком, водой, глиной, красками требуют специального обору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дования (емкости для переливания во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ды, мелкие резиновые и плавающие иг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рушки, водяные мельницы и др., шарики для пинг-понга, поролоновые губки, </w:t>
      </w:r>
      <w:proofErr w:type="spellStart"/>
      <w:r w:rsidRPr="004B2DBF">
        <w:rPr>
          <w:rFonts w:ascii="Times New Roman" w:hAnsi="Times New Roman" w:cs="Times New Roman"/>
          <w:sz w:val="28"/>
          <w:szCs w:val="28"/>
        </w:rPr>
        <w:t>нормочки</w:t>
      </w:r>
      <w:proofErr w:type="spellEnd"/>
      <w:r w:rsidRPr="004B2DBF">
        <w:rPr>
          <w:rFonts w:ascii="Times New Roman" w:hAnsi="Times New Roman" w:cs="Times New Roman"/>
          <w:sz w:val="28"/>
          <w:szCs w:val="28"/>
        </w:rPr>
        <w:t>, ведерки, штампы, воронки, камешки и т.п.).</w:t>
      </w:r>
      <w:proofErr w:type="gramEnd"/>
      <w:r w:rsidRPr="004B2DBF">
        <w:rPr>
          <w:rFonts w:ascii="Times New Roman" w:hAnsi="Times New Roman" w:cs="Times New Roman"/>
          <w:sz w:val="28"/>
          <w:szCs w:val="28"/>
        </w:rPr>
        <w:t xml:space="preserve"> Лучше размещать такой - игровой утолок ближе к источнику воды, постелить в этом месте пластиковый коврик или клеенку, иметь несколько: комплектов защитной одежды: халатиков, нарукавников, старых папиных рубашек.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 группах для детей младшего дошкольного возраста основное внима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ние уделяется сравнению величин, предметов по количеству и свойствам. </w:t>
      </w:r>
      <w:proofErr w:type="gramStart"/>
      <w:r w:rsidRPr="004B2DBF">
        <w:rPr>
          <w:rFonts w:ascii="Times New Roman" w:hAnsi="Times New Roman" w:cs="Times New Roman"/>
          <w:sz w:val="28"/>
          <w:szCs w:val="28"/>
        </w:rPr>
        <w:t>Этому способствуют дидактические иг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ры (типа лото и парных картинок), мо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заика (для трехлетних детей - крупная пластиковая, для четырехлетних - маг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нитная и крупная </w:t>
      </w:r>
      <w:proofErr w:type="spellStart"/>
      <w:r w:rsidRPr="004B2DBF">
        <w:rPr>
          <w:rFonts w:ascii="Times New Roman" w:hAnsi="Times New Roman" w:cs="Times New Roman"/>
          <w:sz w:val="28"/>
          <w:szCs w:val="28"/>
        </w:rPr>
        <w:t>гвоздиковая</w:t>
      </w:r>
      <w:proofErr w:type="spellEnd"/>
      <w:r w:rsidRPr="004B2DB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B2DB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B2DBF">
        <w:rPr>
          <w:rFonts w:ascii="Times New Roman" w:hAnsi="Times New Roman" w:cs="Times New Roman"/>
          <w:sz w:val="28"/>
          <w:szCs w:val="28"/>
        </w:rPr>
        <w:t xml:space="preserve"> из 3-15 частей, наборы кубиков из 4-12 штук, развивающие игры (например, «Сложи узор», «Сложи квадрат»), а также игры с элементами моделирования и за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мещения.</w:t>
      </w:r>
      <w:proofErr w:type="gramEnd"/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Малыши проявляют все более актив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ный интерес к рисованию. Для его под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держания и развития лучше иметь само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стирающиеся или восковые доски с па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лочкой для рисования или рулон белых обоев и восковые мелки (они не пачка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ют руки, не осыпаются). Для рисования ладошками целесообразно использо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вать гуашь с добавлением жидкого мыла или специальные краски.</w:t>
      </w:r>
    </w:p>
    <w:p w:rsidR="00AB7D7C" w:rsidRPr="004B2DBF" w:rsidRDefault="00AB7D7C" w:rsidP="00AB7D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Практически каждый ре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бенок младшего возраста испытывает     интерес     к книжке с яркими картинка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ми.   В   исследовательском «рвении» он может рвать страницы. Чтобы этого не происходило, достаточно внести в группу кипу ста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рых журналов, но размес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тить их подальше от книж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ного уголка. Запрет на пор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чу книг и одновременное разрешение рвать газеты помогут решить эту про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блему педагогически верно. Маленький ребенок 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знает не только окружаю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щий предметный и природ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ный мир, но и мир людей, в том числе себя. Чтобы он мог учитывать чувства и интересы других, воспитатель учит его сопереживать самым близким людям — родителям, сверстникам, понимать их настроение. </w:t>
      </w:r>
      <w:proofErr w:type="gramStart"/>
      <w:r w:rsidRPr="004B2DBF">
        <w:rPr>
          <w:rFonts w:ascii="Times New Roman" w:hAnsi="Times New Roman" w:cs="Times New Roman"/>
          <w:sz w:val="28"/>
          <w:szCs w:val="28"/>
        </w:rPr>
        <w:t>С этой целью надо обору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довать места, где крепятся фотографии, картинки с изображением людей раз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ного возраста, пола, в разном эмоцио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нальном состоянии (грустные, веселые, смеются, плачут), с разными особенно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стями внешности, прически, одежды, обуви и т.п.</w:t>
      </w:r>
      <w:proofErr w:type="gramEnd"/>
      <w:r w:rsidRPr="004B2DBF">
        <w:rPr>
          <w:rFonts w:ascii="Times New Roman" w:hAnsi="Times New Roman" w:cs="Times New Roman"/>
          <w:sz w:val="28"/>
          <w:szCs w:val="28"/>
        </w:rPr>
        <w:t xml:space="preserve"> Необходимо обращать вни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мание детей на разные эмоциональные проявления людей, находить общее и отличное в их внешнем виде. Очень 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лезно в группе иметь много зеркал (не менее четырех—пяти) в разных местах. Малыш сможет видеть себя среди дру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гих детей, наблюдать свои движения, мимику, внешний вид (кстати, малень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кие дети забывают про слезы, когда ви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дят свое отражение в зеркале). А уголок ряженья позволит изменять свой облик и наблюдать эти изменения, познавая себя, такого знакомого и незнакомого одновременно.</w:t>
      </w:r>
    </w:p>
    <w:p w:rsidR="00AB7D7C" w:rsidRPr="004B2DBF" w:rsidRDefault="00AB7D7C" w:rsidP="00AB7D7C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AB7D7C" w:rsidRPr="004B2DBF" w:rsidRDefault="00AB7D7C" w:rsidP="00AB7D7C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AB7D7C" w:rsidRPr="004B2DBF" w:rsidRDefault="00AB7D7C" w:rsidP="00AB7D7C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AB7D7C" w:rsidRDefault="00AB7D7C" w:rsidP="00AB7D7C">
      <w:pPr>
        <w:jc w:val="center"/>
      </w:pPr>
    </w:p>
    <w:sectPr w:rsidR="00AB7D7C" w:rsidSect="0074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7D7C"/>
    <w:rsid w:val="003E247B"/>
    <w:rsid w:val="004F68DA"/>
    <w:rsid w:val="00745BEB"/>
    <w:rsid w:val="008041C1"/>
    <w:rsid w:val="00AB7D7C"/>
    <w:rsid w:val="00AD19C2"/>
    <w:rsid w:val="00C01274"/>
    <w:rsid w:val="00F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2015-02-19T09:04:00Z</dcterms:created>
  <dcterms:modified xsi:type="dcterms:W3CDTF">2015-02-19T09:08:00Z</dcterms:modified>
</cp:coreProperties>
</file>