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075"/>
        <w:gridCol w:w="5084"/>
        <w:gridCol w:w="5091"/>
      </w:tblGrid>
      <w:tr w:rsidR="00F10770" w:rsidRPr="00146D23" w:rsidTr="00F10770">
        <w:tc>
          <w:tcPr>
            <w:tcW w:w="5075"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«Поливаем цветы»</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w:t>
            </w:r>
            <w:r w:rsidRPr="00146D23">
              <w:rPr>
                <w:rFonts w:ascii="Times New Roman" w:eastAsia="Times New Roman" w:hAnsi="Times New Roman" w:cs="Times New Roman"/>
                <w:sz w:val="24"/>
                <w:szCs w:val="24"/>
              </w:rPr>
              <w:t xml:space="preserve"> детская лейка.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 xml:space="preserve">Возьмите на прогулку лейку с водой. Найдите клумбу и объясните ребёнку, что для того, чтобы цветы хорошо росли, их нужно поливать водой. Пусть малыш сам польёт клумбу. Обратите его внимание на то, как при поливе темнеет земля. Поливать можно траву, деревья, кустарники, </w:t>
            </w:r>
            <w:proofErr w:type="gramStart"/>
            <w:r w:rsidRPr="00146D23">
              <w:rPr>
                <w:rFonts w:ascii="Times New Roman" w:eastAsia="Times New Roman" w:hAnsi="Times New Roman" w:cs="Times New Roman"/>
                <w:sz w:val="24"/>
                <w:szCs w:val="24"/>
              </w:rPr>
              <w:t>рассказывая при этом как растения пьют</w:t>
            </w:r>
            <w:proofErr w:type="gramEnd"/>
            <w:r w:rsidRPr="00146D23">
              <w:rPr>
                <w:rFonts w:ascii="Times New Roman" w:eastAsia="Times New Roman" w:hAnsi="Times New Roman" w:cs="Times New Roman"/>
                <w:sz w:val="24"/>
                <w:szCs w:val="24"/>
              </w:rPr>
              <w:t xml:space="preserve"> воду. Рассматривайте капельки воды, оставшиеся на листьях, замечайте, что струйки воды из лейки похожи на дождик. Спойте песенку или прочитайте стишок.</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Лейку, леечку возьмём</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и  воды в неё нальём.</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Мы польём цветочки лейкой,</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Вырастайте поскорей-ка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Игра способствует развитию воображения, моторики. Ребёнок изучает свойства и назначения предметов, знакомится с растительным миром.</w:t>
            </w:r>
          </w:p>
        </w:tc>
        <w:tc>
          <w:tcPr>
            <w:tcW w:w="5084"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«Шарики в воде»</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В такой игре – эксперименте тренируется мелкая моторика</w:t>
            </w:r>
            <w:r w:rsidRPr="00146D23">
              <w:rPr>
                <w:rFonts w:ascii="Times New Roman" w:eastAsia="Times New Roman" w:hAnsi="Times New Roman" w:cs="Times New Roman"/>
                <w:sz w:val="24"/>
                <w:szCs w:val="24"/>
              </w:rPr>
              <w:t>.</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две глубоких тарелки или два небольших тазика, несколько теннисных шариков, ситечко с ручкой, салфетка или губка.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Поставьте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эксперимента он замечает, что вода проливается в дырки ситечка, и что пластмассовые шарики не тонут в воде.</w:t>
            </w:r>
          </w:p>
          <w:p w:rsidR="00F10770" w:rsidRPr="00146D23" w:rsidRDefault="00F10770" w:rsidP="005369F5">
            <w:pPr>
              <w:rPr>
                <w:rFonts w:ascii="Times New Roman" w:hAnsi="Times New Roman" w:cs="Times New Roman"/>
                <w:sz w:val="24"/>
                <w:szCs w:val="24"/>
              </w:rPr>
            </w:pPr>
          </w:p>
        </w:tc>
        <w:tc>
          <w:tcPr>
            <w:tcW w:w="5091"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«Дождик»</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лейка.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Поместите в тазик или ванну пластмассовые  игрушки, дайте  ребёнку лейку и предложите поиграть в кукольный дождик. Поливайте кукол из лейки, вспоминая все известные вам стихи про дождик. После «дождя» дайте малышу  сухое полотенце и попросите вытереть все игрушки.</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Дождик, дождик!</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Лейся пуще!</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Пусть растёт</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Пшеница гуще!</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Лейся, лейся,</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Как река!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Будет белая мука!</w:t>
            </w:r>
          </w:p>
          <w:p w:rsidR="00F10770" w:rsidRPr="00146D23" w:rsidRDefault="00F10770" w:rsidP="005369F5">
            <w:pPr>
              <w:ind w:firstLine="709"/>
              <w:jc w:val="right"/>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 xml:space="preserve">Г. </w:t>
            </w:r>
            <w:proofErr w:type="spellStart"/>
            <w:r w:rsidRPr="00146D23">
              <w:rPr>
                <w:rFonts w:ascii="Times New Roman" w:eastAsia="Times New Roman" w:hAnsi="Times New Roman" w:cs="Times New Roman"/>
                <w:i/>
                <w:iCs/>
                <w:sz w:val="24"/>
                <w:szCs w:val="24"/>
              </w:rPr>
              <w:t>Лагздынь</w:t>
            </w:r>
            <w:proofErr w:type="spellEnd"/>
            <w:r w:rsidRPr="00146D23">
              <w:rPr>
                <w:rFonts w:ascii="Times New Roman" w:eastAsia="Times New Roman" w:hAnsi="Times New Roman" w:cs="Times New Roman"/>
                <w:i/>
                <w:iCs/>
                <w:sz w:val="24"/>
                <w:szCs w:val="24"/>
              </w:rPr>
              <w:t xml:space="preserve"> </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Игра способствует развитию речи.</w:t>
            </w:r>
          </w:p>
          <w:p w:rsidR="00F10770" w:rsidRPr="00146D23" w:rsidRDefault="00F10770" w:rsidP="005369F5">
            <w:pPr>
              <w:rPr>
                <w:rFonts w:ascii="Times New Roman" w:hAnsi="Times New Roman" w:cs="Times New Roman"/>
                <w:sz w:val="24"/>
                <w:szCs w:val="24"/>
              </w:rPr>
            </w:pPr>
          </w:p>
        </w:tc>
      </w:tr>
      <w:tr w:rsidR="00F10770" w:rsidRPr="00146D23" w:rsidTr="00F10770">
        <w:tc>
          <w:tcPr>
            <w:tcW w:w="5075"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«Выжми мочалку»</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две ёмкости, поролоновая губка.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 xml:space="preserve">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w:t>
            </w:r>
            <w:proofErr w:type="gramStart"/>
            <w:r w:rsidRPr="00146D23">
              <w:rPr>
                <w:rFonts w:ascii="Times New Roman" w:eastAsia="Times New Roman" w:hAnsi="Times New Roman" w:cs="Times New Roman"/>
                <w:sz w:val="24"/>
                <w:szCs w:val="24"/>
              </w:rPr>
              <w:t>самое</w:t>
            </w:r>
            <w:proofErr w:type="gramEnd"/>
            <w:r w:rsidRPr="00146D23">
              <w:rPr>
                <w:rFonts w:ascii="Times New Roman" w:eastAsia="Times New Roman" w:hAnsi="Times New Roman" w:cs="Times New Roman"/>
                <w:sz w:val="24"/>
                <w:szCs w:val="24"/>
              </w:rPr>
              <w:t>.</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Игра развивает мелкую моторику</w:t>
            </w:r>
            <w:r w:rsidRPr="00146D23">
              <w:rPr>
                <w:rFonts w:ascii="Times New Roman" w:eastAsia="Times New Roman" w:hAnsi="Times New Roman" w:cs="Times New Roman"/>
                <w:sz w:val="24"/>
                <w:szCs w:val="24"/>
              </w:rPr>
              <w:t>.</w:t>
            </w: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tc>
        <w:tc>
          <w:tcPr>
            <w:tcW w:w="5084"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«Кораблики»</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тазик, бумага.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 xml:space="preserve">Налейте в тазик немного воды. Покажите ребёнку, как можно бросать в тазик мелкие кусочки бумаги, подуйте на них. Скорее </w:t>
            </w:r>
            <w:proofErr w:type="gramStart"/>
            <w:r w:rsidRPr="00146D23">
              <w:rPr>
                <w:rFonts w:ascii="Times New Roman" w:eastAsia="Times New Roman" w:hAnsi="Times New Roman" w:cs="Times New Roman"/>
                <w:sz w:val="24"/>
                <w:szCs w:val="24"/>
              </w:rPr>
              <w:t>всего</w:t>
            </w:r>
            <w:proofErr w:type="gramEnd"/>
            <w:r w:rsidRPr="00146D23">
              <w:rPr>
                <w:rFonts w:ascii="Times New Roman" w:eastAsia="Times New Roman" w:hAnsi="Times New Roman" w:cs="Times New Roman"/>
                <w:sz w:val="24"/>
                <w:szCs w:val="24"/>
              </w:rPr>
              <w:t xml:space="preserve"> ребёнок повторит ваши действия.</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Игра способствует развитию мелкой моторики и артикуляционного аппарата.</w:t>
            </w:r>
          </w:p>
          <w:p w:rsidR="00F10770" w:rsidRPr="00146D23" w:rsidRDefault="00F10770" w:rsidP="005369F5">
            <w:pPr>
              <w:rPr>
                <w:rFonts w:ascii="Times New Roman" w:hAnsi="Times New Roman" w:cs="Times New Roman"/>
                <w:sz w:val="24"/>
                <w:szCs w:val="24"/>
              </w:rPr>
            </w:pPr>
          </w:p>
        </w:tc>
        <w:tc>
          <w:tcPr>
            <w:tcW w:w="5091"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«В час по чайной ложке»</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2 стакана, чайная ложка, столовая ложка.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Налейте воду в один стакан. Покажите ребёнку, как можно переливать воду ложками в другой стакан. Разрешите ему поиграть самостоятельно.</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 xml:space="preserve">Игра способствует развитию мелкой моторики, помогает освоить понятия, пустой, </w:t>
            </w:r>
            <w:proofErr w:type="gramStart"/>
            <w:r w:rsidRPr="00146D23">
              <w:rPr>
                <w:rFonts w:ascii="Times New Roman" w:eastAsia="Times New Roman" w:hAnsi="Times New Roman" w:cs="Times New Roman"/>
                <w:i/>
                <w:iCs/>
                <w:sz w:val="24"/>
                <w:szCs w:val="24"/>
              </w:rPr>
              <w:t>полный</w:t>
            </w:r>
            <w:proofErr w:type="gramEnd"/>
            <w:r w:rsidRPr="00146D23">
              <w:rPr>
                <w:rFonts w:ascii="Times New Roman" w:eastAsia="Times New Roman" w:hAnsi="Times New Roman" w:cs="Times New Roman"/>
                <w:sz w:val="24"/>
                <w:szCs w:val="24"/>
              </w:rPr>
              <w:t>.</w:t>
            </w:r>
          </w:p>
          <w:p w:rsidR="00F10770" w:rsidRPr="00146D23" w:rsidRDefault="00F10770" w:rsidP="005369F5">
            <w:pPr>
              <w:rPr>
                <w:rFonts w:ascii="Times New Roman" w:hAnsi="Times New Roman" w:cs="Times New Roman"/>
                <w:sz w:val="24"/>
                <w:szCs w:val="24"/>
              </w:rPr>
            </w:pPr>
          </w:p>
        </w:tc>
      </w:tr>
      <w:tr w:rsidR="00F10770" w:rsidRPr="00146D23" w:rsidTr="00F10770">
        <w:tc>
          <w:tcPr>
            <w:tcW w:w="5075"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lastRenderedPageBreak/>
              <w:t>«Налил – вылил»</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ёмкость с водой, 1 большой стакан и 1 маленький стакан.</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Поставьте перед ребёнком тазик с водой, покажите, как можно зачёрпывать воду одним стаканом и переливать её в другой. Предоставьте ребёнку свободу действий.</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Игра способствует развитию координации движений, расширяет представления о свойствах вещества.</w:t>
            </w: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tc>
        <w:tc>
          <w:tcPr>
            <w:tcW w:w="5084"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«Моет трубочиста»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небольшая пластмассовая или резиновая кукла, поролоновая губка.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Попросите малыша вымыть испачканную куклу. Называйте части тела, которые надо вымыть: «</w:t>
            </w:r>
            <w:r w:rsidRPr="00146D23">
              <w:rPr>
                <w:rFonts w:ascii="Times New Roman" w:eastAsia="Times New Roman" w:hAnsi="Times New Roman" w:cs="Times New Roman"/>
                <w:i/>
                <w:iCs/>
                <w:sz w:val="24"/>
                <w:szCs w:val="24"/>
              </w:rPr>
              <w:t>А теперь вымой ей ножку, посмотри, как она испачкалась</w:t>
            </w:r>
            <w:r w:rsidRPr="00146D23">
              <w:rPr>
                <w:rFonts w:ascii="Times New Roman" w:eastAsia="Times New Roman" w:hAnsi="Times New Roman" w:cs="Times New Roman"/>
                <w:sz w:val="24"/>
                <w:szCs w:val="24"/>
              </w:rPr>
              <w:t>», и т.д. Губку можно намылить, обратите внимание ребёнка на то, как скользит в руках намыленная кукла.</w:t>
            </w:r>
          </w:p>
          <w:p w:rsidR="00F10770" w:rsidRPr="00146D23" w:rsidRDefault="00F10770" w:rsidP="005369F5">
            <w:pPr>
              <w:ind w:firstLine="709"/>
              <w:jc w:val="both"/>
              <w:rPr>
                <w:rFonts w:ascii="Times New Roman" w:eastAsia="Times New Roman" w:hAnsi="Times New Roman" w:cs="Times New Roman"/>
                <w:i/>
                <w:iCs/>
                <w:sz w:val="24"/>
                <w:szCs w:val="24"/>
              </w:rPr>
            </w:pPr>
            <w:r w:rsidRPr="00146D23">
              <w:rPr>
                <w:rFonts w:ascii="Times New Roman" w:eastAsia="Times New Roman" w:hAnsi="Times New Roman" w:cs="Times New Roman"/>
                <w:i/>
                <w:iCs/>
                <w:sz w:val="24"/>
                <w:szCs w:val="24"/>
              </w:rPr>
              <w:t>Игра способствует развитию моторику,  речи.</w:t>
            </w:r>
          </w:p>
          <w:p w:rsidR="00F10770" w:rsidRPr="00146D23" w:rsidRDefault="00F10770" w:rsidP="005369F5">
            <w:pPr>
              <w:rPr>
                <w:rFonts w:ascii="Times New Roman" w:hAnsi="Times New Roman" w:cs="Times New Roman"/>
                <w:sz w:val="24"/>
                <w:szCs w:val="24"/>
              </w:rPr>
            </w:pPr>
          </w:p>
        </w:tc>
        <w:tc>
          <w:tcPr>
            <w:tcW w:w="5091"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«Тонет – не тонет»</w:t>
            </w:r>
          </w:p>
          <w:p w:rsidR="00F10770" w:rsidRPr="00146D23" w:rsidRDefault="00F10770" w:rsidP="005369F5">
            <w:pPr>
              <w:ind w:firstLine="709"/>
              <w:jc w:val="both"/>
              <w:rPr>
                <w:rFonts w:ascii="Times New Roman" w:eastAsia="Times New Roman" w:hAnsi="Times New Roman" w:cs="Times New Roman"/>
                <w:sz w:val="24"/>
                <w:szCs w:val="24"/>
              </w:rPr>
            </w:pPr>
            <w:proofErr w:type="gramStart"/>
            <w:r w:rsidRPr="00146D23">
              <w:rPr>
                <w:rFonts w:ascii="Times New Roman" w:eastAsia="Times New Roman" w:hAnsi="Times New Roman" w:cs="Times New Roman"/>
                <w:b/>
                <w:bCs/>
                <w:i/>
                <w:iCs/>
                <w:sz w:val="24"/>
                <w:szCs w:val="24"/>
              </w:rPr>
              <w:t>Необходимый материал</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тазик с водой, несколько предметов из разных материалов: пёрышко, гвоздик, пластмассовый шарик, прищепка, бусинка, бумажка и т.д.</w:t>
            </w:r>
            <w:proofErr w:type="gramEnd"/>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В ходе эксперимента ребёнок должен распределить предметы по признаку «Тонет – не тонет»</w:t>
            </w:r>
          </w:p>
          <w:p w:rsidR="00F10770" w:rsidRPr="00146D23" w:rsidRDefault="00F10770" w:rsidP="005369F5">
            <w:pPr>
              <w:numPr>
                <w:ilvl w:val="0"/>
                <w:numId w:val="1"/>
              </w:numPr>
              <w:ind w:left="0"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Тонет сразу</w:t>
            </w:r>
          </w:p>
          <w:p w:rsidR="00F10770" w:rsidRPr="00146D23" w:rsidRDefault="00F10770" w:rsidP="005369F5">
            <w:pPr>
              <w:numPr>
                <w:ilvl w:val="0"/>
                <w:numId w:val="1"/>
              </w:numPr>
              <w:ind w:left="0"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Тонет после намокания</w:t>
            </w:r>
          </w:p>
          <w:p w:rsidR="00F10770" w:rsidRPr="00146D23" w:rsidRDefault="00F10770" w:rsidP="005369F5">
            <w:pPr>
              <w:numPr>
                <w:ilvl w:val="0"/>
                <w:numId w:val="1"/>
              </w:numPr>
              <w:ind w:left="0"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Не тонет.</w:t>
            </w:r>
          </w:p>
          <w:p w:rsidR="00F10770" w:rsidRPr="00146D23" w:rsidRDefault="00F10770" w:rsidP="005369F5">
            <w:pPr>
              <w:rPr>
                <w:rFonts w:ascii="Times New Roman" w:hAnsi="Times New Roman" w:cs="Times New Roman"/>
                <w:sz w:val="24"/>
                <w:szCs w:val="24"/>
              </w:rPr>
            </w:pPr>
          </w:p>
        </w:tc>
      </w:tr>
      <w:tr w:rsidR="00F10770" w:rsidRPr="00146D23" w:rsidTr="00F10770">
        <w:tc>
          <w:tcPr>
            <w:tcW w:w="5075"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«Волшебное свойство воды»</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резиновая перчатка, надувной шарик, шарик, кувшин с водой, бутылка, губка.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Ребёнок в ходе эксперимента получает знание о том, что вода принимает форму заполняемого предмета.</w:t>
            </w:r>
          </w:p>
          <w:p w:rsidR="00F10770" w:rsidRPr="00146D23" w:rsidRDefault="00F10770" w:rsidP="005369F5">
            <w:pPr>
              <w:rPr>
                <w:rFonts w:ascii="Times New Roman" w:hAnsi="Times New Roman" w:cs="Times New Roman"/>
                <w:sz w:val="24"/>
                <w:szCs w:val="24"/>
              </w:rPr>
            </w:pPr>
          </w:p>
        </w:tc>
        <w:tc>
          <w:tcPr>
            <w:tcW w:w="5084"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«Разлить поровну»</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три прозрачных стакана, кувшин или чайник с водой, салфетка.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Ребёнок должен разливать воду из кувшина поровну во все три стакана.  Когда стаканчики наполнены, вы проверяете результат.</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Работу можно повторить, вылив воду из стаканчиков обратно в кувшин.</w:t>
            </w:r>
          </w:p>
          <w:p w:rsidR="00F10770" w:rsidRPr="00146D23" w:rsidRDefault="00F10770" w:rsidP="005369F5">
            <w:pPr>
              <w:rPr>
                <w:rFonts w:ascii="Times New Roman" w:hAnsi="Times New Roman" w:cs="Times New Roman"/>
                <w:sz w:val="24"/>
                <w:szCs w:val="24"/>
              </w:rPr>
            </w:pPr>
          </w:p>
        </w:tc>
        <w:tc>
          <w:tcPr>
            <w:tcW w:w="5091"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«Взбивание пены»</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тазик с водой, венчик, пена для ванны или жидкое мыло, губка или салфетка.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 xml:space="preserve">Ребёнок наливает немного мыла или пены в ванну и помощью венчика взбивает пену. Смотрит, достаточно мыла добавлено в тазик. Если нет, ещё немного добавляет. </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 xml:space="preserve">Когда эксперимент закончен, он выливает воду в ведро. Капли воды на столе и мокрый тазик вытирает с помощью губки или салфетки. </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i/>
                <w:iCs/>
                <w:sz w:val="24"/>
                <w:szCs w:val="24"/>
              </w:rPr>
              <w:t>Этот  эксперимент также полезен для развития мускулатуры кисти руки</w:t>
            </w:r>
            <w:r w:rsidRPr="00146D23">
              <w:rPr>
                <w:rFonts w:ascii="Times New Roman" w:eastAsia="Times New Roman" w:hAnsi="Times New Roman" w:cs="Times New Roman"/>
                <w:sz w:val="24"/>
                <w:szCs w:val="24"/>
              </w:rPr>
              <w:t>.</w:t>
            </w:r>
          </w:p>
          <w:p w:rsidR="00F10770" w:rsidRPr="00146D23" w:rsidRDefault="00F10770" w:rsidP="005369F5">
            <w:pPr>
              <w:ind w:firstLine="709"/>
              <w:jc w:val="both"/>
              <w:rPr>
                <w:rFonts w:ascii="Times New Roman" w:eastAsia="Times New Roman" w:hAnsi="Times New Roman" w:cs="Times New Roman"/>
                <w:sz w:val="24"/>
                <w:szCs w:val="24"/>
              </w:rPr>
            </w:pPr>
          </w:p>
          <w:p w:rsidR="00F10770" w:rsidRPr="00146D23" w:rsidRDefault="00F10770" w:rsidP="005369F5">
            <w:pPr>
              <w:ind w:firstLine="709"/>
              <w:jc w:val="both"/>
              <w:rPr>
                <w:rFonts w:ascii="Times New Roman" w:eastAsia="Times New Roman" w:hAnsi="Times New Roman" w:cs="Times New Roman"/>
                <w:sz w:val="24"/>
                <w:szCs w:val="24"/>
              </w:rPr>
            </w:pPr>
          </w:p>
          <w:p w:rsidR="00F10770" w:rsidRPr="00146D23" w:rsidRDefault="00F10770" w:rsidP="005369F5">
            <w:pPr>
              <w:ind w:firstLine="709"/>
              <w:jc w:val="both"/>
              <w:rPr>
                <w:rFonts w:ascii="Times New Roman" w:eastAsia="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tc>
      </w:tr>
      <w:tr w:rsidR="00F10770" w:rsidRPr="00146D23" w:rsidTr="00F10770">
        <w:tc>
          <w:tcPr>
            <w:tcW w:w="5075"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lastRenderedPageBreak/>
              <w:t>«Сквозь сито»</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стакан, сито.</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Поставьте перед ребёнком тазик с водой, пусть малыш льет воду из стакана в сито. Объясните ему, почему вода утекает.  В  игре ребёнок познаёт назначение предметов и свойства вещества.</w:t>
            </w:r>
          </w:p>
          <w:p w:rsidR="00F10770" w:rsidRPr="00146D23" w:rsidRDefault="00F10770" w:rsidP="005369F5">
            <w:pPr>
              <w:rPr>
                <w:rFonts w:ascii="Times New Roman" w:hAnsi="Times New Roman" w:cs="Times New Roman"/>
                <w:sz w:val="24"/>
                <w:szCs w:val="24"/>
              </w:rPr>
            </w:pPr>
          </w:p>
        </w:tc>
        <w:tc>
          <w:tcPr>
            <w:tcW w:w="5084"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«Свойства солёной воды»</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два стакана с водой, два яйца, поваренная соль (4ст. ложки), ложка.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Ребёнок с помощью ложки опускается яйцо в один стакан, наблюдает, что оно тонет.</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Во втором стакане он растворяет соль, тщательно размешивая её ложкой. Опускает второе яйцо. Наблюдает, что в этом стакане яйцо плавает на поверхности.</w:t>
            </w:r>
          </w:p>
          <w:p w:rsidR="00F10770" w:rsidRPr="00146D23" w:rsidRDefault="00F10770" w:rsidP="005369F5">
            <w:pPr>
              <w:rPr>
                <w:rFonts w:ascii="Times New Roman" w:hAnsi="Times New Roman" w:cs="Times New Roman"/>
                <w:sz w:val="24"/>
                <w:szCs w:val="24"/>
              </w:rPr>
            </w:pPr>
          </w:p>
        </w:tc>
        <w:tc>
          <w:tcPr>
            <w:tcW w:w="5091"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«Поплывёт или утонет»</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Поставьте перед ребёнком тазик с водой, дайте ему пуговицы, камушки, лоскуты ткани, мелкие игрушки, металлическую или деревянную ложку. Пусть малыш кидает все предметы в воду и наблюдает за ними. Объясните, почему одни вещи тонут, а другие остаются на поверхности.</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В игре познаются свойства предметов, закладываются основы классифицирования, развивается мелкая моторика.</w:t>
            </w: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tc>
      </w:tr>
      <w:tr w:rsidR="00F10770" w:rsidRPr="00146D23" w:rsidTr="00F10770">
        <w:tc>
          <w:tcPr>
            <w:tcW w:w="5075"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«Луковая грядка»</w:t>
            </w:r>
          </w:p>
          <w:p w:rsidR="00F10770" w:rsidRPr="00146D23" w:rsidRDefault="00F10770" w:rsidP="005369F5">
            <w:pPr>
              <w:ind w:firstLine="709"/>
              <w:jc w:val="both"/>
              <w:rPr>
                <w:rFonts w:ascii="Times New Roman" w:eastAsia="Times New Roman" w:hAnsi="Times New Roman" w:cs="Times New Roman"/>
                <w:sz w:val="24"/>
                <w:szCs w:val="24"/>
              </w:rPr>
            </w:pPr>
            <w:proofErr w:type="gramStart"/>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b/>
                <w:bCs/>
                <w:sz w:val="24"/>
                <w:szCs w:val="24"/>
              </w:rPr>
              <w:t xml:space="preserve"> </w:t>
            </w:r>
            <w:r w:rsidRPr="00146D23">
              <w:rPr>
                <w:rFonts w:ascii="Times New Roman" w:eastAsia="Times New Roman" w:hAnsi="Times New Roman" w:cs="Times New Roman"/>
                <w:sz w:val="24"/>
                <w:szCs w:val="24"/>
              </w:rPr>
              <w:t>стаканчики из под йогурта, вода, луковицы.</w:t>
            </w:r>
            <w:proofErr w:type="gramEnd"/>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Ребёнок с вашей помощью или самостоятельно разливает воду в стаканчики, затем «сажает» в них луковицы. Стаканчики выставляются на подоконник.</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В течени</w:t>
            </w:r>
            <w:proofErr w:type="gramStart"/>
            <w:r w:rsidRPr="00146D23">
              <w:rPr>
                <w:rFonts w:ascii="Times New Roman" w:eastAsia="Times New Roman" w:hAnsi="Times New Roman" w:cs="Times New Roman"/>
                <w:sz w:val="24"/>
                <w:szCs w:val="24"/>
              </w:rPr>
              <w:t>и</w:t>
            </w:r>
            <w:proofErr w:type="gramEnd"/>
            <w:r w:rsidRPr="00146D23">
              <w:rPr>
                <w:rFonts w:ascii="Times New Roman" w:eastAsia="Times New Roman" w:hAnsi="Times New Roman" w:cs="Times New Roman"/>
                <w:sz w:val="24"/>
                <w:szCs w:val="24"/>
              </w:rPr>
              <w:t xml:space="preserve"> нескольких дней, ведётся наблюдение за луковицами. Фиксируется появление корней и листьев.</w:t>
            </w:r>
          </w:p>
          <w:p w:rsidR="00F10770" w:rsidRPr="00146D23" w:rsidRDefault="00F10770" w:rsidP="005369F5">
            <w:pPr>
              <w:rPr>
                <w:rFonts w:ascii="Times New Roman" w:hAnsi="Times New Roman" w:cs="Times New Roman"/>
                <w:sz w:val="24"/>
                <w:szCs w:val="24"/>
              </w:rPr>
            </w:pPr>
          </w:p>
        </w:tc>
        <w:tc>
          <w:tcPr>
            <w:tcW w:w="5084" w:type="dxa"/>
          </w:tcPr>
          <w:p w:rsidR="00F10770" w:rsidRPr="00146D23" w:rsidRDefault="00F10770" w:rsidP="005369F5">
            <w:pPr>
              <w:ind w:firstLine="709"/>
              <w:jc w:val="center"/>
              <w:rPr>
                <w:rFonts w:ascii="Times New Roman" w:eastAsia="Times New Roman" w:hAnsi="Times New Roman" w:cs="Times New Roman"/>
                <w:color w:val="17365D" w:themeColor="text2" w:themeShade="BF"/>
                <w:sz w:val="24"/>
                <w:szCs w:val="24"/>
              </w:rPr>
            </w:pPr>
            <w:r w:rsidRPr="00146D23">
              <w:rPr>
                <w:rFonts w:ascii="Times New Roman" w:eastAsia="Times New Roman" w:hAnsi="Times New Roman" w:cs="Times New Roman"/>
                <w:b/>
                <w:bCs/>
                <w:color w:val="17365D" w:themeColor="text2" w:themeShade="BF"/>
                <w:sz w:val="24"/>
                <w:szCs w:val="24"/>
              </w:rPr>
              <w:t>«Капли»</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b/>
                <w:bCs/>
                <w:i/>
                <w:iCs/>
                <w:sz w:val="24"/>
                <w:szCs w:val="24"/>
              </w:rPr>
              <w:t>Необходимый инвентарь:</w:t>
            </w:r>
            <w:r w:rsidRPr="00146D23">
              <w:rPr>
                <w:rFonts w:ascii="Times New Roman" w:eastAsia="Times New Roman" w:hAnsi="Times New Roman" w:cs="Times New Roman"/>
                <w:sz w:val="24"/>
                <w:szCs w:val="24"/>
              </w:rPr>
              <w:t xml:space="preserve"> контейнер для кубиков льда, чашка с слегка подкрашенной гуашью водой, пипетка, губка или салфетка.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С помощью пипетки ребёнок переносит воду из чашки в контейнер для льда.</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Когда все ячейки заполнятся, можно собрать таким же способом воду обратно в чашку.</w:t>
            </w:r>
          </w:p>
          <w:p w:rsidR="00F10770" w:rsidRPr="00146D23" w:rsidRDefault="00F10770" w:rsidP="005369F5">
            <w:pPr>
              <w:ind w:firstLine="709"/>
              <w:jc w:val="both"/>
              <w:rPr>
                <w:rFonts w:ascii="Times New Roman" w:eastAsia="Times New Roman" w:hAnsi="Times New Roman" w:cs="Times New Roman"/>
                <w:sz w:val="24"/>
                <w:szCs w:val="24"/>
              </w:rPr>
            </w:pPr>
            <w:r w:rsidRPr="00146D23">
              <w:rPr>
                <w:rFonts w:ascii="Times New Roman" w:eastAsia="Times New Roman" w:hAnsi="Times New Roman" w:cs="Times New Roman"/>
                <w:sz w:val="24"/>
                <w:szCs w:val="24"/>
              </w:rPr>
              <w:t>В ходе эксперимента можно посчитать, сколько капель вмещается в одну ячейку, в две и т.д.</w:t>
            </w: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p w:rsidR="00F10770" w:rsidRPr="00146D23" w:rsidRDefault="00F10770" w:rsidP="005369F5">
            <w:pPr>
              <w:rPr>
                <w:rFonts w:ascii="Times New Roman" w:hAnsi="Times New Roman" w:cs="Times New Roman"/>
                <w:sz w:val="24"/>
                <w:szCs w:val="24"/>
              </w:rPr>
            </w:pPr>
          </w:p>
        </w:tc>
        <w:tc>
          <w:tcPr>
            <w:tcW w:w="5091" w:type="dxa"/>
          </w:tcPr>
          <w:p w:rsidR="00F10770" w:rsidRPr="00146D23" w:rsidRDefault="00F10770" w:rsidP="005369F5">
            <w:pPr>
              <w:ind w:left="-150"/>
              <w:jc w:val="center"/>
              <w:rPr>
                <w:rFonts w:ascii="Times New Roman" w:hAnsi="Times New Roman" w:cs="Times New Roman"/>
                <w:b/>
                <w:color w:val="17365D" w:themeColor="text2" w:themeShade="BF"/>
                <w:sz w:val="24"/>
                <w:szCs w:val="24"/>
              </w:rPr>
            </w:pPr>
          </w:p>
          <w:p w:rsidR="00F10770" w:rsidRPr="00146D23" w:rsidRDefault="00F10770" w:rsidP="005369F5">
            <w:pPr>
              <w:ind w:left="-150"/>
              <w:jc w:val="center"/>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rPr>
              <w:drawing>
                <wp:anchor distT="0" distB="0" distL="114300" distR="114300" simplePos="0" relativeHeight="251658240" behindDoc="1" locked="0" layoutInCell="1" allowOverlap="1">
                  <wp:simplePos x="0" y="0"/>
                  <wp:positionH relativeFrom="column">
                    <wp:posOffset>109960</wp:posOffset>
                  </wp:positionH>
                  <wp:positionV relativeFrom="paragraph">
                    <wp:posOffset>-10272</wp:posOffset>
                  </wp:positionV>
                  <wp:extent cx="2916750" cy="2810435"/>
                  <wp:effectExtent l="19050" t="0" r="0" b="0"/>
                  <wp:wrapNone/>
                  <wp:docPr id="2" name="Рисунок 7" descr="http://img-fotki.yandex.ru/get/6619/25590936.6/0_110f45_61c659c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6619/25590936.6/0_110f45_61c659c6_XL"/>
                          <pic:cNvPicPr>
                            <a:picLocks noChangeAspect="1" noChangeArrowheads="1"/>
                          </pic:cNvPicPr>
                        </pic:nvPicPr>
                        <pic:blipFill>
                          <a:blip r:embed="rId7" cstate="print"/>
                          <a:srcRect/>
                          <a:stretch>
                            <a:fillRect/>
                          </a:stretch>
                        </pic:blipFill>
                        <pic:spPr bwMode="auto">
                          <a:xfrm>
                            <a:off x="0" y="0"/>
                            <a:ext cx="2916710" cy="2810397"/>
                          </a:xfrm>
                          <a:prstGeom prst="rect">
                            <a:avLst/>
                          </a:prstGeom>
                          <a:noFill/>
                          <a:ln w="9525">
                            <a:noFill/>
                            <a:miter lim="800000"/>
                            <a:headEnd/>
                            <a:tailEnd/>
                          </a:ln>
                        </pic:spPr>
                      </pic:pic>
                    </a:graphicData>
                  </a:graphic>
                </wp:anchor>
              </w:drawing>
            </w:r>
          </w:p>
          <w:p w:rsidR="00F10770" w:rsidRDefault="00F10770" w:rsidP="005369F5">
            <w:pPr>
              <w:ind w:left="-150"/>
              <w:jc w:val="center"/>
              <w:rPr>
                <w:rFonts w:ascii="Times New Roman" w:hAnsi="Times New Roman" w:cs="Times New Roman"/>
                <w:b/>
                <w:color w:val="17365D" w:themeColor="text2" w:themeShade="BF"/>
                <w:sz w:val="24"/>
                <w:szCs w:val="24"/>
              </w:rPr>
            </w:pPr>
          </w:p>
          <w:p w:rsidR="00F10770" w:rsidRDefault="00F10770" w:rsidP="005369F5">
            <w:pPr>
              <w:ind w:left="-150"/>
              <w:jc w:val="center"/>
              <w:rPr>
                <w:rFonts w:ascii="Times New Roman" w:hAnsi="Times New Roman" w:cs="Times New Roman"/>
                <w:b/>
                <w:color w:val="17365D" w:themeColor="text2" w:themeShade="BF"/>
                <w:sz w:val="24"/>
                <w:szCs w:val="24"/>
              </w:rPr>
            </w:pPr>
          </w:p>
          <w:p w:rsidR="00F10770" w:rsidRDefault="00F10770" w:rsidP="005369F5">
            <w:pPr>
              <w:ind w:left="-150"/>
              <w:jc w:val="center"/>
              <w:rPr>
                <w:rFonts w:ascii="Times New Roman" w:hAnsi="Times New Roman" w:cs="Times New Roman"/>
                <w:b/>
                <w:color w:val="17365D" w:themeColor="text2" w:themeShade="BF"/>
                <w:sz w:val="24"/>
                <w:szCs w:val="24"/>
              </w:rPr>
            </w:pPr>
          </w:p>
          <w:p w:rsidR="00F10770" w:rsidRDefault="00F10770" w:rsidP="005369F5">
            <w:pPr>
              <w:ind w:left="-150"/>
              <w:jc w:val="center"/>
              <w:rPr>
                <w:rFonts w:ascii="Times New Roman" w:hAnsi="Times New Roman" w:cs="Times New Roman"/>
                <w:b/>
                <w:color w:val="17365D" w:themeColor="text2" w:themeShade="BF"/>
                <w:sz w:val="24"/>
                <w:szCs w:val="24"/>
              </w:rPr>
            </w:pPr>
          </w:p>
          <w:p w:rsidR="00F10770" w:rsidRDefault="00F10770" w:rsidP="005369F5">
            <w:pPr>
              <w:ind w:left="-150"/>
              <w:jc w:val="center"/>
              <w:rPr>
                <w:rFonts w:ascii="Times New Roman" w:hAnsi="Times New Roman" w:cs="Times New Roman"/>
                <w:b/>
                <w:color w:val="17365D" w:themeColor="text2" w:themeShade="BF"/>
                <w:sz w:val="24"/>
                <w:szCs w:val="24"/>
              </w:rPr>
            </w:pPr>
          </w:p>
          <w:p w:rsidR="00F10770" w:rsidRPr="00F10770" w:rsidRDefault="00F10770" w:rsidP="005369F5">
            <w:pPr>
              <w:ind w:left="-150"/>
              <w:jc w:val="center"/>
              <w:rPr>
                <w:rFonts w:ascii="Times New Roman" w:hAnsi="Times New Roman" w:cs="Times New Roman"/>
                <w:b/>
                <w:color w:val="0F243E" w:themeColor="text2" w:themeShade="80"/>
                <w:sz w:val="24"/>
                <w:szCs w:val="24"/>
              </w:rPr>
            </w:pPr>
            <w:r w:rsidRPr="00F10770">
              <w:rPr>
                <w:rFonts w:ascii="Times New Roman" w:hAnsi="Times New Roman" w:cs="Times New Roman"/>
                <w:b/>
                <w:color w:val="0F243E" w:themeColor="text2" w:themeShade="80"/>
                <w:sz w:val="24"/>
                <w:szCs w:val="24"/>
              </w:rPr>
              <w:t xml:space="preserve">КАРТОТЕКА ОПЫТОВ И ЭКСПЕРИМЕНТОВ ДЛЯ ДОШКОЛЬНИКОВ С ВОДОЙ </w:t>
            </w:r>
          </w:p>
          <w:p w:rsidR="00F10770" w:rsidRPr="00146D23" w:rsidRDefault="00F10770" w:rsidP="00F10770">
            <w:pPr>
              <w:jc w:val="center"/>
              <w:rPr>
                <w:rFonts w:ascii="Times New Roman" w:hAnsi="Times New Roman" w:cs="Times New Roman"/>
                <w:sz w:val="24"/>
                <w:szCs w:val="24"/>
              </w:rPr>
            </w:pPr>
          </w:p>
        </w:tc>
      </w:tr>
    </w:tbl>
    <w:p w:rsidR="00F56995" w:rsidRDefault="00F56995"/>
    <w:sectPr w:rsidR="00F56995" w:rsidSect="00A84C7C">
      <w:headerReference w:type="default" r:id="rId8"/>
      <w:pgSz w:w="16838" w:h="11906" w:orient="landscape"/>
      <w:pgMar w:top="851" w:right="95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9E" w:rsidRDefault="0099539E" w:rsidP="00822996">
      <w:pPr>
        <w:spacing w:after="0" w:line="240" w:lineRule="auto"/>
      </w:pPr>
      <w:r>
        <w:separator/>
      </w:r>
    </w:p>
  </w:endnote>
  <w:endnote w:type="continuationSeparator" w:id="0">
    <w:p w:rsidR="0099539E" w:rsidRDefault="0099539E" w:rsidP="00822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9E" w:rsidRDefault="0099539E" w:rsidP="00822996">
      <w:pPr>
        <w:spacing w:after="0" w:line="240" w:lineRule="auto"/>
      </w:pPr>
      <w:r>
        <w:separator/>
      </w:r>
    </w:p>
  </w:footnote>
  <w:footnote w:type="continuationSeparator" w:id="0">
    <w:p w:rsidR="0099539E" w:rsidRDefault="0099539E" w:rsidP="00822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96" w:rsidRDefault="00822996">
    <w:pPr>
      <w:pStyle w:val="a7"/>
    </w:pPr>
    <w:proofErr w:type="spellStart"/>
    <w:r>
      <w:t>Шишвалеева</w:t>
    </w:r>
    <w:proofErr w:type="spellEnd"/>
    <w:r>
      <w:t xml:space="preserve"> </w:t>
    </w:r>
    <w:proofErr w:type="spellStart"/>
    <w:r>
      <w:t>Зимфира</w:t>
    </w:r>
    <w:proofErr w:type="spellEnd"/>
    <w:r>
      <w:t xml:space="preserve"> </w:t>
    </w:r>
    <w:proofErr w:type="spellStart"/>
    <w:r>
      <w:t>Ахмадулловна</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6626C"/>
    <w:multiLevelType w:val="multilevel"/>
    <w:tmpl w:val="0BFA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1876"/>
    <w:rsid w:val="00146D23"/>
    <w:rsid w:val="00201876"/>
    <w:rsid w:val="004B3B04"/>
    <w:rsid w:val="00822996"/>
    <w:rsid w:val="0099539E"/>
    <w:rsid w:val="00A84C7C"/>
    <w:rsid w:val="00BF7C9B"/>
    <w:rsid w:val="00F10770"/>
    <w:rsid w:val="00F5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6D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D23"/>
    <w:rPr>
      <w:rFonts w:ascii="Tahoma" w:eastAsiaTheme="minorEastAsia" w:hAnsi="Tahoma" w:cs="Tahoma"/>
      <w:sz w:val="16"/>
      <w:szCs w:val="16"/>
      <w:lang w:eastAsia="ru-RU"/>
    </w:rPr>
  </w:style>
  <w:style w:type="paragraph" w:styleId="a6">
    <w:name w:val="caption"/>
    <w:basedOn w:val="a"/>
    <w:next w:val="a"/>
    <w:uiPriority w:val="35"/>
    <w:semiHidden/>
    <w:unhideWhenUsed/>
    <w:qFormat/>
    <w:rsid w:val="00F10770"/>
    <w:pPr>
      <w:spacing w:line="240" w:lineRule="auto"/>
    </w:pPr>
    <w:rPr>
      <w:b/>
      <w:bCs/>
      <w:color w:val="4F81BD" w:themeColor="accent1"/>
      <w:sz w:val="18"/>
      <w:szCs w:val="18"/>
    </w:rPr>
  </w:style>
  <w:style w:type="paragraph" w:styleId="a7">
    <w:name w:val="header"/>
    <w:basedOn w:val="a"/>
    <w:link w:val="a8"/>
    <w:uiPriority w:val="99"/>
    <w:semiHidden/>
    <w:unhideWhenUsed/>
    <w:rsid w:val="0082299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2996"/>
    <w:rPr>
      <w:rFonts w:eastAsiaTheme="minorEastAsia"/>
      <w:lang w:eastAsia="ru-RU"/>
    </w:rPr>
  </w:style>
  <w:style w:type="paragraph" w:styleId="a9">
    <w:name w:val="footer"/>
    <w:basedOn w:val="a"/>
    <w:link w:val="aa"/>
    <w:uiPriority w:val="99"/>
    <w:semiHidden/>
    <w:unhideWhenUsed/>
    <w:rsid w:val="008229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2299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Земфира</dc:creator>
  <cp:keywords/>
  <dc:description/>
  <cp:lastModifiedBy>Земфира</cp:lastModifiedBy>
  <cp:revision>3</cp:revision>
  <dcterms:created xsi:type="dcterms:W3CDTF">2015-02-23T09:35:00Z</dcterms:created>
  <dcterms:modified xsi:type="dcterms:W3CDTF">2015-02-23T11:09:00Z</dcterms:modified>
</cp:coreProperties>
</file>