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C3" w:rsidRPr="00027DC3" w:rsidRDefault="00027DC3" w:rsidP="00027DC3">
      <w:pPr>
        <w:pStyle w:val="1"/>
        <w:ind w:firstLine="0"/>
        <w:rPr>
          <w:rFonts w:eastAsia="Times New Roman"/>
          <w:b w:val="0"/>
          <w:color w:val="auto"/>
          <w:lang w:eastAsia="ru-RU"/>
        </w:rPr>
      </w:pPr>
      <w:bookmarkStart w:id="0" w:name="_Toc350810711"/>
      <w:r w:rsidRPr="00027DC3">
        <w:rPr>
          <w:rFonts w:eastAsia="Times New Roman"/>
          <w:b w:val="0"/>
          <w:color w:val="auto"/>
          <w:lang w:eastAsia="ru-RU"/>
        </w:rPr>
        <w:t xml:space="preserve"> Отличие занятия с использованием технологии педагогической мастерской от традиционного.</w:t>
      </w:r>
      <w:bookmarkEnd w:id="0"/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ходе проведения мастерских возникает традиционный вопрос о знаниях, умениях и навыках. Кажется, что в дидактическом плане не хватает устного изложения препод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вателем содержания изучаемых вопросов. Основное действие состоит в том, что учас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ники мастерской выстраивают свое понимание проблемы, потом выдвигают гипотезы, обсуждают их, отвергают, формулируют новые, а после предъявления их аудитории обнаруживают свои просчеты и выстраивают новые гипотезы. При этом не происходит традиционной передачи огромного объема знаний от присутствующих педагогов уч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никам. Один из ведущих отечественных ученых в области педагогической психологии Нина Федоровна Талызина считает, что это оправданно, потому что «знания не могут быть ни усвоены, ни сохранены вне действий обучаемого... Знать — это всегда выпо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нять какую-то деятельность или действия, связанные с данными знаниями... Качество усвоения знаний определяется многообразием и характером видов деятельности, в к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торых знания могут функционировать». Сама деятельность по выполнению заданий в ходе мастерской требует напряжения всех познавательных сил, воображения, памяти, мышления. Важная особенность технологии мастерских — задания формулируются широко, с некоторой недосказанностью и неопределенностью. Но это дает простор в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ображению, творческому поиску. Ученики сами формулируют цель своей деятельн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сти,традиционно образовательный процесс был сосредоточен на усвоении знаний, то технология мастерской предлагает такую структуру учебного занятия, которая позв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ляет каждому ученику знание не усваивать, а выстраивать.</w:t>
      </w:r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 мастерских предложенные задания становятся проблемами самих учеников, они менее жестко привязаны к школьной проблематике, теснее соприкасаются с бытием ребенка. Этот подход лучше, чем традиционные технологии обучения, соответствует современным взглядам на необходимость формирования компетентности у выпускн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ков учебных заведений. Следовательно, главная задача педагога — помочь ученику осознать у себя наличие творческих, интеллектуальных возможностей, способностей, а также потенциал личностного развития. В ходе мастерских происходит освоение . д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ховного и интеллектуального саморазвития, эмоциональной саморегуляции и сам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поддержки, то есть компонентов компетенции личностного самосовершенствования. В результате развиваются необходимые современному человеку личностные качества, культура мышления и поведения.</w:t>
      </w:r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Свое название технология получила от того, что в ней есть МАСТЕР. Мастер лишь со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дает алгоритм действий, который разворачивает творческий процесс. И принимают в нем участие все, включая мастера. В технологии мастерских главное - не </w:t>
      </w:r>
      <w:r w:rsidRPr="00581DB9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сообщить и освоить информацию, а передать способы работы.   </w:t>
      </w:r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 xml:space="preserve">В технологии мастерских находят применение индивидуальный, парный, а также групповой способы обучения. Однако они во многом отличаются от способов, имеющих те же названия и входящих в другие образовательные технологии.   </w:t>
      </w:r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Индивидуальный спо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соб при традиционном подходе основывается на первоначальной деятельности педагога, на его слове, инициативе и на последующей самостоятельной работе ученика. Применение индивидуального способа обучения в технологии масте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ских 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выдвигает на первый план личност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ь ученика, который сам, без вмешательства педагога, соприкасается с проблемой, сам конкретизирует ее, формулирует вопросы, которые требуют первоочередного исследования. Ребенок самостоятельно вычерп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ы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вает первый смысл из нового текста, выделяет непонятное, достойное последующего обсуждения в паре или группе. Он отвечает не только за свои знания, но и за организ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цию самого процесса познания.</w:t>
      </w:r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Парный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способ обучения в технологии мастерских равносилен работе в диалоге. При этом пары могут быть как постоянного, так и сменного состава. Во время диалога пр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исходит сопоставление нового, пополненного знания с уже имеющимися представл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ниями.</w:t>
      </w:r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Групповой способ обучения занимает важное место в технологии мастерских. Его пр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менение начинается после того, как индивидуальное вхождение в проблему уже с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стоялось, сформировано первичное понимание проблемы, прояснены некоторые пути ее решения, т. е. предъявлены индивидуальные и парные наработки. На втором этапе проводится их анализ, поиск наиболее эффективного пути исследования и наконец, обычно после социализации предъявления другими группами своих находок, планов, внесения корректив, начинается реализация одного из намеченных путей.</w:t>
      </w:r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Мастерская-   необычная   форма   проведения учебных занятий. Она состоит из посл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довательности взаимосвязанных этапов. На каждом из них учебное задание направл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я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ет познавательную деятельность учеников. Ученики имеют возможность выбора пути исследования средств.</w:t>
      </w:r>
    </w:p>
    <w:p w:rsidR="00027DC3" w:rsidRPr="00581DB9" w:rsidRDefault="00027DC3" w:rsidP="00027DC3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Таким образом, мастерская как педагогическая технология нацелена на раскрытие и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дивидуальности   человека, реализацию его права на развитие всех способностей. При явно выраженном акценте на формировании способов умственных действий приор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тет в педагогической технологии мастерских отдается развитию творческих способн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стей.Итак, целью педагогической технологии мастерских является не прямая передача информации, а совместный поиск знаний. Мастерская часто начинается с 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актуализации знан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ий каждого по данному вопросу, которые затем обогащаются зна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ниями товар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и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щей по гр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уппе. На следующем этапе знания-корректируются в 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разговоре с дгуг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ой группой, и только после этого точка зрения </w:t>
      </w:r>
      <w:r w:rsidRPr="00581DB9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 xml:space="preserve">о6ъявляется_класо/. 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В этот мом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ент знания еще раз коррект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>ируются в результате сопоста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1Вления_своей позиции с поз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t xml:space="preserve">ициями 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процесса познания. Учебная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деятельность школьников в процессе выполнения зад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ний –это альтернатива 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  <w:lang w:eastAsia="ru-RU"/>
        </w:rPr>
        <w:lastRenderedPageBreak/>
        <w:t>других групп.</w:t>
      </w:r>
      <w:r w:rsidRPr="00581D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классе организуется самопроверка,самооценка, рефлексия работы и самого простой передачи информации.</w:t>
      </w:r>
    </w:p>
    <w:p w:rsidR="009B0805" w:rsidRDefault="009B0805"/>
    <w:sectPr w:rsidR="009B0805" w:rsidSect="009B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DC3"/>
    <w:rsid w:val="00027DC3"/>
    <w:rsid w:val="009B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5"/>
  </w:style>
  <w:style w:type="paragraph" w:styleId="1">
    <w:name w:val="heading 1"/>
    <w:basedOn w:val="a"/>
    <w:next w:val="a"/>
    <w:link w:val="10"/>
    <w:uiPriority w:val="9"/>
    <w:qFormat/>
    <w:rsid w:val="00027DC3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4868</Characters>
  <Application>Microsoft Office Word</Application>
  <DocSecurity>0</DocSecurity>
  <Lines>40</Lines>
  <Paragraphs>11</Paragraphs>
  <ScaleCrop>false</ScaleCrop>
  <Company>Grizli777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2013-03-27T04:53:00Z</dcterms:created>
  <dcterms:modified xsi:type="dcterms:W3CDTF">2013-03-27T04:56:00Z</dcterms:modified>
</cp:coreProperties>
</file>