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24" w:rsidRDefault="0040204C" w:rsidP="00025D2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ОПОРНЫЙ СИГНАЛ №2</w:t>
      </w:r>
    </w:p>
    <w:p w:rsidR="001A4DEC" w:rsidRPr="00A842E3" w:rsidRDefault="001A4DEC" w:rsidP="00025D2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42E3" w:rsidRPr="00A842E3" w:rsidRDefault="004C22CE" w:rsidP="002D5185">
      <w:pPr>
        <w:jc w:val="center"/>
        <w:rPr>
          <w:color w:val="FF0000"/>
          <w:sz w:val="32"/>
          <w:szCs w:val="32"/>
        </w:rPr>
      </w:pPr>
      <w:r w:rsidRPr="004C22C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group id="_x0000_s1099" style="position:absolute;left:0;text-align:left;margin-left:37.05pt;margin-top:32.8pt;width:715.5pt;height:324pt;z-index:251762688" coordorigin="1420,2213" coordsize="14310,64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505;top:2213;width:3405;height:675;v-text-anchor:middle" o:regroupid="1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842E3">
                      <w:rPr>
                        <w:sz w:val="24"/>
                        <w:szCs w:val="24"/>
                      </w:rPr>
                      <w:t>ДВИЖЕНИЕ ПО РЕКЕ</w:t>
                    </w:r>
                  </w:p>
                </w:txbxContent>
              </v:textbox>
            </v:shape>
            <v:shape id="_x0000_s1027" type="#_x0000_t202" style="position:absolute;left:2320;top:3458;width:2340;height:930;v-text-anchor:middle" o:regroupid="1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 w:rsidRPr="00A842E3">
                      <w:rPr>
                        <w:sz w:val="44"/>
                        <w:szCs w:val="44"/>
                        <w:vertAlign w:val="subscript"/>
                      </w:rPr>
                      <w:t>соб</w:t>
                    </w:r>
                  </w:p>
                </w:txbxContent>
              </v:textbox>
            </v:shape>
            <v:shape id="_x0000_s1028" type="#_x0000_t202" style="position:absolute;left:6715;top:3488;width:2175;height:945;v-text-anchor:middle" o:regroupid="1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>
                      <w:rPr>
                        <w:sz w:val="44"/>
                        <w:szCs w:val="44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 id="_x0000_s1029" type="#_x0000_t202" style="position:absolute;left:10030;top:3533;width:2535;height:930;v-text-anchor:middle" o:regroupid="1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>
                      <w:rPr>
                        <w:sz w:val="44"/>
                        <w:szCs w:val="44"/>
                        <w:vertAlign w:val="subscript"/>
                      </w:rPr>
                      <w:t xml:space="preserve">по </w:t>
                    </w:r>
                    <w:proofErr w:type="spellStart"/>
                    <w:r>
                      <w:rPr>
                        <w:sz w:val="44"/>
                        <w:szCs w:val="44"/>
                        <w:vertAlign w:val="subscript"/>
                      </w:rPr>
                      <w:t>теч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3015;top:3533;width:2715;height:900;v-text-anchor:middle" o:regroupid="1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>
                      <w:rPr>
                        <w:sz w:val="44"/>
                        <w:szCs w:val="44"/>
                        <w:vertAlign w:val="subscript"/>
                      </w:rPr>
                      <w:t>пр</w:t>
                    </w:r>
                    <w:proofErr w:type="gramStart"/>
                    <w:r>
                      <w:rPr>
                        <w:sz w:val="44"/>
                        <w:szCs w:val="44"/>
                        <w:vertAlign w:val="subscript"/>
                      </w:rPr>
                      <w:t>.т</w:t>
                    </w:r>
                    <w:proofErr w:type="gramEnd"/>
                    <w:r>
                      <w:rPr>
                        <w:sz w:val="44"/>
                        <w:szCs w:val="44"/>
                        <w:vertAlign w:val="subscript"/>
                      </w:rPr>
                      <w:t>еч</w:t>
                    </w:r>
                  </w:p>
                </w:txbxContent>
              </v:textbox>
            </v:shape>
            <v:shape id="_x0000_s1037" type="#_x0000_t202" style="position:absolute;left:10510;top:5573;width:2325;height:1005;v-text-anchor:middle" o:regroupid="1">
              <v:textbox style="mso-next-textbox:#_x0000_s1037">
                <w:txbxContent>
                  <w:p w:rsidR="00A842E3" w:rsidRPr="002D5185" w:rsidRDefault="00707524" w:rsidP="00707524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 w:rsidRPr="002D5185">
                      <w:rPr>
                        <w:sz w:val="28"/>
                        <w:szCs w:val="28"/>
                      </w:rPr>
                      <w:t>Ѵ</w:t>
                    </w:r>
                    <w:r w:rsidR="008256B4">
                      <w:rPr>
                        <w:sz w:val="28"/>
                        <w:szCs w:val="28"/>
                        <w:vertAlign w:val="subscript"/>
                      </w:rPr>
                      <w:t>соб</w:t>
                    </w:r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2D5185">
                      <w:rPr>
                        <w:sz w:val="28"/>
                        <w:szCs w:val="28"/>
                      </w:rPr>
                      <w:t>= Ѵ</w:t>
                    </w:r>
                    <w:r w:rsidR="008256B4">
                      <w:rPr>
                        <w:sz w:val="28"/>
                        <w:szCs w:val="28"/>
                        <w:vertAlign w:val="subscript"/>
                      </w:rPr>
                      <w:t xml:space="preserve">по </w:t>
                    </w:r>
                    <w:proofErr w:type="spellStart"/>
                    <w:r w:rsidR="008256B4">
                      <w:rPr>
                        <w:sz w:val="28"/>
                        <w:szCs w:val="28"/>
                        <w:vertAlign w:val="subscript"/>
                      </w:rPr>
                      <w:t>теч</w:t>
                    </w:r>
                    <w:r w:rsidRPr="002D5185">
                      <w:rPr>
                        <w:sz w:val="28"/>
                        <w:szCs w:val="28"/>
                      </w:rPr>
                      <w:t>+</w:t>
                    </w:r>
                    <w:proofErr w:type="spellEnd"/>
                    <w:r w:rsidRPr="002D5185">
                      <w:rPr>
                        <w:sz w:val="28"/>
                        <w:szCs w:val="28"/>
                      </w:rPr>
                      <w:t xml:space="preserve"> Ѵ</w:t>
                    </w:r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 id="_x0000_s1041" type="#_x0000_t202" style="position:absolute;left:13090;top:5573;width:2250;height:1005;v-text-anchor:middle" o:regroupid="1">
              <v:textbox style="mso-next-textbox:#_x0000_s1041">
                <w:txbxContent>
                  <w:p w:rsidR="00707524" w:rsidRPr="002D5185" w:rsidRDefault="00707524" w:rsidP="00707524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 w:rsidRPr="002D5185">
                      <w:rPr>
                        <w:sz w:val="28"/>
                        <w:szCs w:val="28"/>
                      </w:rPr>
                      <w:t>Ѵ</w:t>
                    </w:r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>пр</w:t>
                    </w:r>
                    <w:proofErr w:type="gramStart"/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>.т</w:t>
                    </w:r>
                    <w:proofErr w:type="gramEnd"/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 xml:space="preserve">еч </w:t>
                    </w:r>
                    <w:r w:rsidRPr="002D5185">
                      <w:rPr>
                        <w:sz w:val="28"/>
                        <w:szCs w:val="28"/>
                      </w:rPr>
                      <w:t>= Ѵ</w:t>
                    </w:r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>соб</w:t>
                    </w:r>
                    <w:r w:rsidRPr="002D5185">
                      <w:rPr>
                        <w:sz w:val="28"/>
                        <w:szCs w:val="28"/>
                      </w:rPr>
                      <w:t>- Ѵ</w:t>
                    </w:r>
                    <w:r w:rsidRPr="002D5185">
                      <w:rPr>
                        <w:sz w:val="28"/>
                        <w:szCs w:val="28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030;top:2678;width:2400;height:660;flip:x" o:connectortype="straight" o:regroupid="1">
              <v:stroke endarrow="block"/>
            </v:shape>
            <v:shape id="_x0000_s1043" type="#_x0000_t32" style="position:absolute;left:10030;top:2678;width:3765;height:660" o:connectortype="straight" o:regroupid="1">
              <v:stroke endarrow="block"/>
            </v:shape>
            <v:shape id="_x0000_s1044" type="#_x0000_t32" style="position:absolute;left:7810;top:2993;width:15;height:465;flip:x" o:connectortype="straight" o:regroupid="1">
              <v:stroke endarrow="block"/>
            </v:shape>
            <v:shape id="_x0000_s1045" type="#_x0000_t32" style="position:absolute;left:9475;top:2888;width:1655;height:600" o:connectortype="straight" o:regroupid="1">
              <v:stroke endarrow="block"/>
            </v:shape>
            <v:shape id="_x0000_s1047" type="#_x0000_t32" style="position:absolute;left:10275;top:4493;width:0;height:2520" o:connectortype="straight" o:regroupid="1">
              <v:stroke endarrow="block"/>
            </v:shape>
            <v:shape id="_x0000_s1048" type="#_x0000_t32" style="position:absolute;left:14145;top:4493;width:0;height:1080" o:connectortype="straight" o:regroupid="1">
              <v:stroke endarrow="block"/>
            </v:shape>
            <v:shape id="_x0000_s1049" type="#_x0000_t32" style="position:absolute;left:11775;top:4493;width:0;height:1080" o:connectortype="straight" o:regroupid="1">
              <v:stroke endarrow="block"/>
            </v:shape>
            <v:shape id="_x0000_s1051" type="#_x0000_t32" style="position:absolute;left:15475;top:4493;width:0;height:2490" o:connectortype="straight" o:regroupid="1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3" type="#_x0000_t4" style="position:absolute;left:1420;top:4763;width:1245;height:1440" o:regroupid="1">
              <v:textbox style="mso-next-textbox:#_x0000_s1053" inset=".5mm,.3mm,.5mm,.3mm">
                <w:txbxContent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теч</w:t>
                    </w:r>
                  </w:p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 xml:space="preserve">по </w:t>
                    </w:r>
                    <w:proofErr w:type="spellStart"/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теч</w:t>
                    </w:r>
                    <w:proofErr w:type="spellEnd"/>
                  </w:p>
                  <w:p w:rsidR="00025D23" w:rsidRPr="00025D23" w:rsidRDefault="00025D23" w:rsidP="00025D23">
                    <w:pPr>
                      <w:jc w:val="center"/>
                      <w:rPr>
                        <w:sz w:val="40"/>
                        <w:szCs w:val="40"/>
                        <w:vertAlign w:val="subscript"/>
                      </w:rPr>
                    </w:pPr>
                  </w:p>
                  <w:p w:rsidR="00025D23" w:rsidRDefault="00025D23"/>
                </w:txbxContent>
              </v:textbox>
            </v:shape>
            <v:shape id="_x0000_s1059" type="#_x0000_t4" style="position:absolute;left:2785;top:4763;width:1245;height:1440" o:regroupid="1">
              <v:textbox style="mso-next-textbox:#_x0000_s1059" inset=".5mm,.3mm,.5mm,.3mm">
                <w:txbxContent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теч</w:t>
                    </w:r>
                  </w:p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79598F">
                      <w:rPr>
                        <w:sz w:val="24"/>
                        <w:szCs w:val="24"/>
                        <w:vertAlign w:val="subscript"/>
                      </w:rPr>
                      <w:t>пр</w:t>
                    </w:r>
                    <w:proofErr w:type="gramStart"/>
                    <w:r w:rsidR="0079598F">
                      <w:rPr>
                        <w:sz w:val="24"/>
                        <w:szCs w:val="24"/>
                        <w:vertAlign w:val="subscript"/>
                      </w:rPr>
                      <w:t>.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</w:t>
                    </w:r>
                    <w:proofErr w:type="gramEnd"/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еч</w:t>
                    </w:r>
                  </w:p>
                  <w:p w:rsidR="00025D23" w:rsidRPr="00025D23" w:rsidRDefault="00025D23" w:rsidP="00025D23">
                    <w:pPr>
                      <w:jc w:val="center"/>
                      <w:rPr>
                        <w:sz w:val="40"/>
                        <w:szCs w:val="40"/>
                        <w:vertAlign w:val="subscript"/>
                      </w:rPr>
                    </w:pPr>
                  </w:p>
                  <w:p w:rsidR="00025D23" w:rsidRDefault="00025D23" w:rsidP="00025D23"/>
                </w:txbxContent>
              </v:textbox>
            </v:shape>
            <v:shape id="_x0000_s1060" type="#_x0000_t4" style="position:absolute;left:4225;top:4763;width:1245;height:1440" o:regroupid="1">
              <v:textbox style="mso-next-textbox:#_x0000_s1060" inset=".5mm,.3mm,.5mm,.3mm">
                <w:txbxContent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79598F">
                      <w:rPr>
                        <w:sz w:val="24"/>
                        <w:szCs w:val="24"/>
                        <w:vertAlign w:val="subscript"/>
                      </w:rPr>
                      <w:t xml:space="preserve">по </w:t>
                    </w:r>
                    <w:proofErr w:type="spellStart"/>
                    <w:r w:rsidR="0079598F">
                      <w:rPr>
                        <w:sz w:val="24"/>
                        <w:szCs w:val="24"/>
                        <w:vertAlign w:val="subscript"/>
                      </w:rPr>
                      <w:t>теч</w:t>
                    </w:r>
                    <w:proofErr w:type="spellEnd"/>
                  </w:p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79598F">
                      <w:rPr>
                        <w:sz w:val="24"/>
                        <w:szCs w:val="24"/>
                        <w:vertAlign w:val="subscript"/>
                      </w:rPr>
                      <w:t>пр</w:t>
                    </w:r>
                    <w:proofErr w:type="gramStart"/>
                    <w:r w:rsidR="0079598F">
                      <w:rPr>
                        <w:sz w:val="24"/>
                        <w:szCs w:val="24"/>
                        <w:vertAlign w:val="subscript"/>
                      </w:rPr>
                      <w:t>.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</w:t>
                    </w:r>
                    <w:proofErr w:type="gramEnd"/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еч</w:t>
                    </w:r>
                  </w:p>
                  <w:p w:rsidR="00025D23" w:rsidRPr="00025D23" w:rsidRDefault="00025D23" w:rsidP="00025D23">
                    <w:pPr>
                      <w:jc w:val="center"/>
                      <w:rPr>
                        <w:sz w:val="40"/>
                        <w:szCs w:val="40"/>
                        <w:vertAlign w:val="subscript"/>
                      </w:rPr>
                    </w:pPr>
                  </w:p>
                  <w:p w:rsidR="00025D23" w:rsidRDefault="00025D23" w:rsidP="00025D23"/>
                </w:txbxContent>
              </v:textbox>
            </v:shape>
            <v:shape id="_x0000_s1061" type="#_x0000_t4" style="position:absolute;left:5860;top:4763;width:1245;height:1440" o:regroupid="1">
              <v:textbox style="mso-next-textbox:#_x0000_s1061" inset=".5mm,.3mm,.5mm,.3mm">
                <w:txbxContent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1A4DEC">
                      <w:rPr>
                        <w:sz w:val="24"/>
                        <w:szCs w:val="24"/>
                        <w:vertAlign w:val="subscript"/>
                      </w:rPr>
                      <w:t>соб</w:t>
                    </w:r>
                  </w:p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 xml:space="preserve">по </w:t>
                    </w:r>
                    <w:proofErr w:type="spellStart"/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теч</w:t>
                    </w:r>
                    <w:proofErr w:type="spellEnd"/>
                  </w:p>
                  <w:p w:rsidR="00025D23" w:rsidRPr="00025D23" w:rsidRDefault="00025D23" w:rsidP="00025D23">
                    <w:pPr>
                      <w:jc w:val="center"/>
                      <w:rPr>
                        <w:sz w:val="40"/>
                        <w:szCs w:val="40"/>
                        <w:vertAlign w:val="subscript"/>
                      </w:rPr>
                    </w:pPr>
                  </w:p>
                  <w:p w:rsidR="00025D23" w:rsidRDefault="00025D23" w:rsidP="00025D23"/>
                </w:txbxContent>
              </v:textbox>
            </v:shape>
            <v:shape id="_x0000_s1062" type="#_x0000_t4" style="position:absolute;left:7240;top:4763;width:1245;height:1440" o:regroupid="1">
              <v:textbox style="mso-next-textbox:#_x0000_s1062" inset=".5mm,.3mm,.5mm,.3mm">
                <w:txbxContent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1A4DEC">
                      <w:rPr>
                        <w:sz w:val="24"/>
                        <w:szCs w:val="24"/>
                        <w:vertAlign w:val="subscript"/>
                      </w:rPr>
                      <w:t>соб</w:t>
                    </w:r>
                  </w:p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1A4DEC">
                      <w:rPr>
                        <w:sz w:val="24"/>
                        <w:szCs w:val="24"/>
                        <w:vertAlign w:val="subscript"/>
                      </w:rPr>
                      <w:t>пр</w:t>
                    </w:r>
                    <w:proofErr w:type="gramStart"/>
                    <w:r w:rsidR="001A4DEC">
                      <w:rPr>
                        <w:sz w:val="24"/>
                        <w:szCs w:val="24"/>
                        <w:vertAlign w:val="subscript"/>
                      </w:rPr>
                      <w:t>.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</w:t>
                    </w:r>
                    <w:proofErr w:type="gramEnd"/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еч</w:t>
                    </w:r>
                  </w:p>
                  <w:p w:rsidR="00025D23" w:rsidRPr="00025D23" w:rsidRDefault="00025D23" w:rsidP="00025D23">
                    <w:pPr>
                      <w:jc w:val="center"/>
                      <w:rPr>
                        <w:sz w:val="40"/>
                        <w:szCs w:val="40"/>
                        <w:vertAlign w:val="subscript"/>
                      </w:rPr>
                    </w:pPr>
                  </w:p>
                  <w:p w:rsidR="00025D23" w:rsidRDefault="00025D23" w:rsidP="00025D23"/>
                </w:txbxContent>
              </v:textbox>
            </v:shape>
            <v:shape id="_x0000_s1063" type="#_x0000_t4" style="position:absolute;left:8575;top:4763;width:1245;height:1440" o:regroupid="1">
              <v:textbox style="mso-next-textbox:#_x0000_s1063" inset=".5mm,.3mm,.5mm,.3mm">
                <w:txbxContent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79598F">
                      <w:rPr>
                        <w:sz w:val="24"/>
                        <w:szCs w:val="24"/>
                        <w:vertAlign w:val="subscript"/>
                      </w:rPr>
                      <w:t xml:space="preserve">по </w:t>
                    </w:r>
                    <w:proofErr w:type="spellStart"/>
                    <w:r w:rsidR="0079598F">
                      <w:rPr>
                        <w:sz w:val="24"/>
                        <w:szCs w:val="24"/>
                        <w:vertAlign w:val="subscript"/>
                      </w:rPr>
                      <w:t>т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еч</w:t>
                    </w:r>
                    <w:proofErr w:type="spellEnd"/>
                  </w:p>
                  <w:p w:rsidR="00025D23" w:rsidRPr="00025D23" w:rsidRDefault="00025D23" w:rsidP="00025D23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 w:rsidRPr="00025D23">
                      <w:rPr>
                        <w:sz w:val="24"/>
                        <w:szCs w:val="24"/>
                      </w:rPr>
                      <w:t>Ѵ</w:t>
                    </w:r>
                    <w:r w:rsidR="001A4DEC">
                      <w:rPr>
                        <w:sz w:val="24"/>
                        <w:szCs w:val="24"/>
                        <w:vertAlign w:val="subscript"/>
                      </w:rPr>
                      <w:t>пр</w:t>
                    </w:r>
                    <w:proofErr w:type="gramStart"/>
                    <w:r w:rsidR="001A4DEC">
                      <w:rPr>
                        <w:sz w:val="24"/>
                        <w:szCs w:val="24"/>
                        <w:vertAlign w:val="subscript"/>
                      </w:rPr>
                      <w:t>.</w:t>
                    </w:r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т</w:t>
                    </w:r>
                    <w:proofErr w:type="gramEnd"/>
                    <w:r w:rsidRPr="00025D23">
                      <w:rPr>
                        <w:sz w:val="24"/>
                        <w:szCs w:val="24"/>
                        <w:vertAlign w:val="subscript"/>
                      </w:rPr>
                      <w:t>еч</w:t>
                    </w:r>
                  </w:p>
                  <w:p w:rsidR="00025D23" w:rsidRPr="00025D23" w:rsidRDefault="00025D23" w:rsidP="00025D23">
                    <w:pPr>
                      <w:jc w:val="center"/>
                      <w:rPr>
                        <w:sz w:val="40"/>
                        <w:szCs w:val="40"/>
                        <w:vertAlign w:val="subscript"/>
                      </w:rPr>
                    </w:pPr>
                  </w:p>
                  <w:p w:rsidR="00025D23" w:rsidRDefault="00025D23" w:rsidP="00025D23"/>
                </w:txbxContent>
              </v:textbox>
            </v:shape>
            <v:shape id="_x0000_s1073" type="#_x0000_t32" style="position:absolute;left:7855;top:6203;width:0;height:2010" o:connectortype="straight" o:regroupid="1">
              <v:stroke endarrow="block"/>
            </v:shape>
            <v:shape id="_x0000_s1076" type="#_x0000_t32" style="position:absolute;left:3405;top:6203;width:0;height:1785" o:connectortype="straight" o:regroupid="1">
              <v:stroke endarrow="block"/>
            </v:shape>
            <v:shape id="_x0000_s1078" type="#_x0000_t32" style="position:absolute;left:2070;top:4388;width:250;height:375;flip:x" o:connectortype="straight" o:regroupid="1">
              <v:stroke endarrow="block"/>
            </v:shape>
            <v:shape id="_x0000_s1079" type="#_x0000_t32" style="position:absolute;left:3405;top:4388;width:0;height:375" o:connectortype="straight" o:regroupid="1">
              <v:stroke endarrow="block"/>
            </v:shape>
            <v:shape id="_x0000_s1080" type="#_x0000_t32" style="position:absolute;left:4660;top:4388;width:170;height:375" o:connectortype="straight" o:regroupid="1">
              <v:stroke endarrow="block"/>
            </v:shape>
            <v:shape id="_x0000_s1081" type="#_x0000_t32" style="position:absolute;left:6505;top:4463;width:210;height:300;flip:x" o:connectortype="straight" o:regroupid="1">
              <v:stroke endarrow="block"/>
            </v:shape>
            <v:shape id="_x0000_s1082" type="#_x0000_t32" style="position:absolute;left:7825;top:4433;width:0;height:330" o:connectortype="straight" o:regroupid="1">
              <v:stroke endarrow="block"/>
            </v:shape>
            <v:shape id="_x0000_s1083" type="#_x0000_t32" style="position:absolute;left:8890;top:4433;width:260;height:330" o:connectortype="straight" o:regroupid="1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87" type="#_x0000_t120" style="position:absolute;left:15265;top:6983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88" type="#_x0000_t120" style="position:absolute;left:10075;top:7013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89" type="#_x0000_t32" style="position:absolute;left:9180;top:6203;width:0;height:2010" o:connectortype="straight">
              <v:stroke endarrow="block"/>
            </v:shape>
            <v:shape id="_x0000_s1090" type="#_x0000_t32" style="position:absolute;left:6460;top:6203;width:0;height:2010" o:connectortype="straight">
              <v:stroke endarrow="block"/>
            </v:shape>
            <v:shape id="_x0000_s1091" type="#_x0000_t120" style="position:absolute;left:8980;top:8213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92" type="#_x0000_t120" style="position:absolute;left:7650;top:8213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93" type="#_x0000_t120" style="position:absolute;left:6250;top:8228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94" type="#_x0000_t32" style="position:absolute;left:4830;top:6203;width:0;height:1785" o:connectortype="straight">
              <v:stroke endarrow="block"/>
            </v:shape>
            <v:shape id="_x0000_s1095" type="#_x0000_t32" style="position:absolute;left:2040;top:6203;width:0;height:1785" o:connectortype="straight">
              <v:stroke endarrow="block"/>
            </v:shape>
            <v:shape id="_x0000_s1096" type="#_x0000_t120" style="position:absolute;left:1845;top:8003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97" type="#_x0000_t120" style="position:absolute;left:3210;top:7988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98" type="#_x0000_t120" style="position:absolute;left:4645;top:7988;width:390;height:465">
              <v:textbox>
                <w:txbxContent>
                  <w:p w:rsidR="008256B4" w:rsidRPr="00402361" w:rsidRDefault="008256B4" w:rsidP="008256B4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</v:group>
        </w:pict>
      </w:r>
    </w:p>
    <w:sectPr w:rsidR="00A842E3" w:rsidRPr="00A842E3" w:rsidSect="002D5185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2E3"/>
    <w:rsid w:val="00000F88"/>
    <w:rsid w:val="00025D23"/>
    <w:rsid w:val="00033C6D"/>
    <w:rsid w:val="00152D6B"/>
    <w:rsid w:val="00185477"/>
    <w:rsid w:val="001A4DEC"/>
    <w:rsid w:val="002D5185"/>
    <w:rsid w:val="00356B10"/>
    <w:rsid w:val="0040204C"/>
    <w:rsid w:val="004C22CE"/>
    <w:rsid w:val="004F6A32"/>
    <w:rsid w:val="005E638B"/>
    <w:rsid w:val="00652A63"/>
    <w:rsid w:val="00707524"/>
    <w:rsid w:val="0079598F"/>
    <w:rsid w:val="007A57A2"/>
    <w:rsid w:val="00803125"/>
    <w:rsid w:val="008256B4"/>
    <w:rsid w:val="00A842E3"/>
    <w:rsid w:val="00BA16E7"/>
    <w:rsid w:val="00BF7F44"/>
    <w:rsid w:val="00D45033"/>
    <w:rsid w:val="00D477B4"/>
    <w:rsid w:val="00E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47"/>
        <o:r id="V:Rule22" type="connector" idref="#_x0000_s1078"/>
        <o:r id="V:Rule23" type="connector" idref="#_x0000_s1051"/>
        <o:r id="V:Rule24" type="connector" idref="#_x0000_s1079"/>
        <o:r id="V:Rule25" type="connector" idref="#_x0000_s1076"/>
        <o:r id="V:Rule26" type="connector" idref="#_x0000_s1083"/>
        <o:r id="V:Rule27" type="connector" idref="#_x0000_s1043"/>
        <o:r id="V:Rule28" type="connector" idref="#_x0000_s1080"/>
        <o:r id="V:Rule29" type="connector" idref="#_x0000_s1090"/>
        <o:r id="V:Rule30" type="connector" idref="#_x0000_s1082"/>
        <o:r id="V:Rule31" type="connector" idref="#_x0000_s1094"/>
        <o:r id="V:Rule32" type="connector" idref="#_x0000_s1044"/>
        <o:r id="V:Rule33" type="connector" idref="#_x0000_s1089"/>
        <o:r id="V:Rule34" type="connector" idref="#_x0000_s1081"/>
        <o:r id="V:Rule35" type="connector" idref="#_x0000_s1042"/>
        <o:r id="V:Rule36" type="connector" idref="#_x0000_s1095"/>
        <o:r id="V:Rule37" type="connector" idref="#_x0000_s1049"/>
        <o:r id="V:Rule38" type="connector" idref="#_x0000_s1048"/>
        <o:r id="V:Rule39" type="connector" idref="#_x0000_s1073"/>
        <o:r id="V:Rule40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6</cp:revision>
  <cp:lastPrinted>2010-01-13T05:50:00Z</cp:lastPrinted>
  <dcterms:created xsi:type="dcterms:W3CDTF">2010-01-13T04:47:00Z</dcterms:created>
  <dcterms:modified xsi:type="dcterms:W3CDTF">2010-01-18T10:43:00Z</dcterms:modified>
</cp:coreProperties>
</file>