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8E" w:rsidRDefault="002421B7" w:rsidP="002421B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444E10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Мониторинг здоровья учащихся МБОУ </w:t>
      </w:r>
      <w:r w:rsidR="001273E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1273E3">
        <w:rPr>
          <w:rFonts w:ascii="Times New Roman" w:eastAsia="Times New Roman" w:hAnsi="Times New Roman" w:cs="Times New Roman"/>
          <w:b/>
          <w:sz w:val="24"/>
          <w:szCs w:val="24"/>
        </w:rPr>
        <w:t>Новочадовская</w:t>
      </w:r>
      <w:proofErr w:type="spellEnd"/>
      <w:r w:rsidR="001273E3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Pr="00444E1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421B7" w:rsidRDefault="006D3F8E" w:rsidP="002421B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(2013-2014 у.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2421B7" w:rsidRDefault="002421B7" w:rsidP="002421B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1B7" w:rsidRPr="00444E10" w:rsidRDefault="001273E3" w:rsidP="002421B7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Новочадовская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2421B7" w:rsidRPr="00444E10">
        <w:rPr>
          <w:rFonts w:ascii="Times New Roman" w:eastAsia="Times New Roman" w:hAnsi="Times New Roman" w:cs="Times New Roman"/>
          <w:sz w:val="24"/>
          <w:szCs w:val="24"/>
        </w:rPr>
        <w:t>» согласно Федеральным требованиям у ОУ в части охраны здоровья учащихся, воспитанников,</w:t>
      </w:r>
      <w:r w:rsidR="002421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421B7" w:rsidRPr="00444E10">
        <w:rPr>
          <w:rFonts w:ascii="Times New Roman" w:eastAsia="Times New Roman" w:hAnsi="Times New Roman" w:cs="Times New Roman"/>
          <w:sz w:val="24"/>
          <w:szCs w:val="24"/>
        </w:rPr>
        <w:t>утверждённому</w:t>
      </w:r>
      <w:proofErr w:type="gramEnd"/>
      <w:r w:rsidR="002421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21B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421B7" w:rsidRPr="00585594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2421B7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2421B7" w:rsidRPr="00585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1B7" w:rsidRPr="00585594">
        <w:rPr>
          <w:rFonts w:ascii="Times New Roman" w:eastAsia="Times New Roman" w:hAnsi="Times New Roman" w:cs="Times New Roman"/>
          <w:sz w:val="24"/>
          <w:szCs w:val="24"/>
        </w:rPr>
        <w:t>Миноб</w:t>
      </w:r>
      <w:r w:rsidR="002421B7">
        <w:rPr>
          <w:rFonts w:ascii="Times New Roman" w:eastAsia="Times New Roman" w:hAnsi="Times New Roman" w:cs="Times New Roman"/>
          <w:sz w:val="24"/>
          <w:szCs w:val="24"/>
        </w:rPr>
        <w:t>рнауки</w:t>
      </w:r>
      <w:proofErr w:type="spellEnd"/>
      <w:r w:rsidR="002421B7">
        <w:rPr>
          <w:rFonts w:ascii="Times New Roman" w:eastAsia="Times New Roman" w:hAnsi="Times New Roman" w:cs="Times New Roman"/>
          <w:sz w:val="24"/>
          <w:szCs w:val="24"/>
        </w:rPr>
        <w:t xml:space="preserve"> РФ от 28.12.2010 № 2106 </w:t>
      </w:r>
      <w:r w:rsidR="002421B7" w:rsidRPr="00585594">
        <w:rPr>
          <w:rFonts w:ascii="Times New Roman" w:eastAsia="Times New Roman" w:hAnsi="Times New Roman" w:cs="Times New Roman"/>
          <w:sz w:val="24"/>
          <w:szCs w:val="24"/>
        </w:rPr>
        <w:t xml:space="preserve">"Об утверждении федеральных требований к образовательным учреждениям в части охраны здоровья обучающихся, воспитанников" </w:t>
      </w:r>
      <w:r w:rsidR="002421B7">
        <w:rPr>
          <w:rFonts w:ascii="Times New Roman" w:eastAsia="Times New Roman" w:hAnsi="Times New Roman" w:cs="Times New Roman"/>
          <w:sz w:val="24"/>
          <w:szCs w:val="24"/>
        </w:rPr>
        <w:t>проведён мониторинг здоровья учащихся по следующим напр</w:t>
      </w:r>
      <w:r w:rsidR="0091681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421B7">
        <w:rPr>
          <w:rFonts w:ascii="Times New Roman" w:eastAsia="Times New Roman" w:hAnsi="Times New Roman" w:cs="Times New Roman"/>
          <w:sz w:val="24"/>
          <w:szCs w:val="24"/>
        </w:rPr>
        <w:t>влениям:</w:t>
      </w:r>
    </w:p>
    <w:p w:rsidR="002421B7" w:rsidRPr="00DF2DFE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F2DFE">
        <w:rPr>
          <w:rFonts w:ascii="Times New Roman" w:eastAsia="Times New Roman" w:hAnsi="Times New Roman" w:cs="Times New Roman"/>
          <w:sz w:val="24"/>
          <w:szCs w:val="24"/>
        </w:rPr>
        <w:t xml:space="preserve"> Мониторинг физического состояния здоровья.</w:t>
      </w:r>
    </w:p>
    <w:p w:rsidR="002421B7" w:rsidRPr="00DF2DFE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F2DFE">
        <w:rPr>
          <w:rFonts w:ascii="Times New Roman" w:eastAsia="Times New Roman" w:hAnsi="Times New Roman" w:cs="Times New Roman"/>
          <w:sz w:val="24"/>
          <w:szCs w:val="24"/>
        </w:rPr>
        <w:t>• Мониторинг групп здоровья и заболеваемости учащихся.</w:t>
      </w:r>
    </w:p>
    <w:p w:rsidR="002421B7" w:rsidRPr="00DF2DFE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F2DFE">
        <w:rPr>
          <w:rFonts w:ascii="Times New Roman" w:eastAsia="Times New Roman" w:hAnsi="Times New Roman" w:cs="Times New Roman"/>
          <w:sz w:val="24"/>
          <w:szCs w:val="24"/>
        </w:rPr>
        <w:t>• Мониторинг часто болеющих детей и детей с отклонениями в состоянии здоровья, хроническими заболеваниями.</w:t>
      </w:r>
    </w:p>
    <w:p w:rsidR="002421B7" w:rsidRPr="00DF2DFE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F2DFE">
        <w:rPr>
          <w:rFonts w:ascii="Times New Roman" w:eastAsia="Times New Roman" w:hAnsi="Times New Roman" w:cs="Times New Roman"/>
          <w:sz w:val="24"/>
          <w:szCs w:val="24"/>
        </w:rPr>
        <w:t>• Мониторинг предпочтений юношей и девушек в спортивных занятиях второй половины дня.</w:t>
      </w:r>
    </w:p>
    <w:p w:rsidR="002421B7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F2DFE">
        <w:rPr>
          <w:rFonts w:ascii="Times New Roman" w:eastAsia="Times New Roman" w:hAnsi="Times New Roman" w:cs="Times New Roman"/>
          <w:sz w:val="24"/>
          <w:szCs w:val="24"/>
        </w:rPr>
        <w:t xml:space="preserve">• Мониторинг поведенческих рисков среди учащихся 12-15 лет: вредные привычки, отношение к алкоголю, </w:t>
      </w:r>
      <w:proofErr w:type="spellStart"/>
      <w:r w:rsidRPr="00DF2DFE">
        <w:rPr>
          <w:rFonts w:ascii="Times New Roman" w:eastAsia="Times New Roman" w:hAnsi="Times New Roman" w:cs="Times New Roman"/>
          <w:sz w:val="24"/>
          <w:szCs w:val="24"/>
        </w:rPr>
        <w:t>табакокурению</w:t>
      </w:r>
      <w:proofErr w:type="spellEnd"/>
      <w:r w:rsidRPr="00DF2DFE">
        <w:rPr>
          <w:rFonts w:ascii="Times New Roman" w:eastAsia="Times New Roman" w:hAnsi="Times New Roman" w:cs="Times New Roman"/>
          <w:sz w:val="24"/>
          <w:szCs w:val="24"/>
        </w:rPr>
        <w:t>, наркотикам.</w:t>
      </w:r>
    </w:p>
    <w:p w:rsidR="002421B7" w:rsidRPr="00DF2DFE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F2DFE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Мониторинг травматизма учащихся </w:t>
      </w:r>
    </w:p>
    <w:p w:rsidR="002421B7" w:rsidRPr="00DF2DFE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F2DFE">
        <w:rPr>
          <w:rFonts w:ascii="Times New Roman" w:eastAsia="Times New Roman" w:hAnsi="Times New Roman" w:cs="Times New Roman"/>
          <w:sz w:val="24"/>
          <w:szCs w:val="24"/>
        </w:rPr>
        <w:t>• физкультурные минутки во время уроков;</w:t>
      </w:r>
    </w:p>
    <w:p w:rsidR="002421B7" w:rsidRPr="00DF2DFE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F2DFE">
        <w:rPr>
          <w:rFonts w:ascii="Times New Roman" w:eastAsia="Times New Roman" w:hAnsi="Times New Roman" w:cs="Times New Roman"/>
          <w:sz w:val="24"/>
          <w:szCs w:val="24"/>
        </w:rPr>
        <w:t>• физкультурные занятия в кружках;</w:t>
      </w:r>
    </w:p>
    <w:p w:rsidR="002421B7" w:rsidRPr="00570EAB" w:rsidRDefault="002421B7" w:rsidP="002421B7">
      <w:pPr>
        <w:pStyle w:val="a5"/>
        <w:rPr>
          <w:rFonts w:ascii="Times New Roman" w:hAnsi="Times New Roman" w:cs="Times New Roman"/>
          <w:sz w:val="24"/>
          <w:szCs w:val="24"/>
        </w:rPr>
      </w:pPr>
      <w:r w:rsidRPr="00570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EAB">
        <w:rPr>
          <w:rFonts w:ascii="Times New Roman" w:hAnsi="Times New Roman" w:cs="Times New Roman"/>
          <w:sz w:val="24"/>
          <w:szCs w:val="24"/>
        </w:rPr>
        <w:t xml:space="preserve">Мониторинг здоровья </w:t>
      </w:r>
      <w:proofErr w:type="gramStart"/>
      <w:r w:rsidRPr="00570E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0EAB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1273E3">
        <w:rPr>
          <w:rFonts w:ascii="Times New Roman" w:hAnsi="Times New Roman" w:cs="Times New Roman"/>
          <w:sz w:val="24"/>
          <w:szCs w:val="24"/>
        </w:rPr>
        <w:t>ся</w:t>
      </w:r>
      <w:r w:rsidRPr="00570EAB">
        <w:rPr>
          <w:rFonts w:ascii="Times New Roman" w:hAnsi="Times New Roman" w:cs="Times New Roman"/>
          <w:sz w:val="24"/>
          <w:szCs w:val="24"/>
        </w:rPr>
        <w:t xml:space="preserve"> классными руководителя</w:t>
      </w:r>
      <w:r w:rsidR="001273E3">
        <w:rPr>
          <w:rFonts w:ascii="Times New Roman" w:hAnsi="Times New Roman" w:cs="Times New Roman"/>
          <w:sz w:val="24"/>
          <w:szCs w:val="24"/>
        </w:rPr>
        <w:t xml:space="preserve">ми и фельдшером </w:t>
      </w:r>
      <w:proofErr w:type="spellStart"/>
      <w:r w:rsidR="001273E3">
        <w:rPr>
          <w:rFonts w:ascii="Times New Roman" w:hAnsi="Times New Roman" w:cs="Times New Roman"/>
          <w:sz w:val="24"/>
          <w:szCs w:val="24"/>
        </w:rPr>
        <w:t>Новочадовского</w:t>
      </w:r>
      <w:proofErr w:type="spellEnd"/>
      <w:r w:rsidR="001273E3">
        <w:rPr>
          <w:rFonts w:ascii="Times New Roman" w:hAnsi="Times New Roman" w:cs="Times New Roman"/>
          <w:sz w:val="24"/>
          <w:szCs w:val="24"/>
        </w:rPr>
        <w:t xml:space="preserve"> </w:t>
      </w:r>
      <w:r w:rsidRPr="0057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EAB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570EAB">
        <w:rPr>
          <w:rFonts w:ascii="Times New Roman" w:hAnsi="Times New Roman" w:cs="Times New Roman"/>
          <w:sz w:val="24"/>
          <w:szCs w:val="24"/>
        </w:rPr>
        <w:t>.</w:t>
      </w:r>
    </w:p>
    <w:p w:rsidR="002421B7" w:rsidRPr="00570EAB" w:rsidRDefault="002421B7" w:rsidP="002421B7">
      <w:pPr>
        <w:pStyle w:val="a5"/>
        <w:rPr>
          <w:rFonts w:ascii="Times New Roman" w:hAnsi="Times New Roman" w:cs="Times New Roman"/>
          <w:sz w:val="24"/>
          <w:szCs w:val="24"/>
        </w:rPr>
      </w:pPr>
      <w:r w:rsidRPr="00570EAB">
        <w:rPr>
          <w:rFonts w:ascii="Times New Roman" w:hAnsi="Times New Roman" w:cs="Times New Roman"/>
          <w:sz w:val="24"/>
          <w:szCs w:val="24"/>
        </w:rPr>
        <w:t xml:space="preserve">Мониторинг - целенаправленная, целостная, организованная программа отслеживания, измерения отдельных (комплексных) показателей на уровне системы деятельности школы по организации </w:t>
      </w:r>
      <w:proofErr w:type="spellStart"/>
      <w:r w:rsidRPr="00570EA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570EAB">
        <w:rPr>
          <w:rFonts w:ascii="Times New Roman" w:hAnsi="Times New Roman" w:cs="Times New Roman"/>
          <w:sz w:val="24"/>
          <w:szCs w:val="24"/>
        </w:rPr>
        <w:t xml:space="preserve"> пространства школы, системы работы школы по сохранению и укреплению здоровья учащихся. Оценка  состояния здоровья школьников осуществляется посредством наблюдения, анализа медицинских карт, результатов диспансеризации, статистической медицинской отчетности, анализ распространения хронических заболеваний для выявления негативных внешних и внутренних факторов влияния на состояние здоровья.</w:t>
      </w:r>
    </w:p>
    <w:p w:rsidR="002421B7" w:rsidRPr="00570EAB" w:rsidRDefault="002421B7" w:rsidP="002421B7">
      <w:pPr>
        <w:pStyle w:val="a5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</w:t>
      </w:r>
      <w:r w:rsidR="008049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бследования, проведенные  в 2011</w:t>
      </w:r>
      <w:r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49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г., в которых приняли участие 42</w:t>
      </w:r>
      <w:r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чел. – 100%  обучающихся, показали, что </w:t>
      </w:r>
      <w:r w:rsidR="008049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здоровых детей – 25 (54.3%), больных детей – 21 (45.7%).В 2012 г. из 39 чел. - здоровых детей -10 (25.6%), больных детей – 29 (74.4%)</w:t>
      </w:r>
    </w:p>
    <w:p w:rsidR="002421B7" w:rsidRPr="00570EAB" w:rsidRDefault="002421B7" w:rsidP="002421B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0E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Результаты обследования здоровья </w:t>
      </w:r>
      <w:proofErr w:type="gramStart"/>
      <w:r w:rsidRPr="00570E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обучающихся</w:t>
      </w:r>
      <w:proofErr w:type="gramEnd"/>
      <w:r w:rsidRPr="00570E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 2012-2013 учебном году.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70"/>
        <w:gridCol w:w="1475"/>
        <w:gridCol w:w="1440"/>
      </w:tblGrid>
      <w:tr w:rsidR="002421B7" w:rsidRPr="00570EAB" w:rsidTr="00E25B60">
        <w:trPr>
          <w:tblCellSpacing w:w="0" w:type="dxa"/>
          <w:jc w:val="center"/>
        </w:trPr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2421B7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Качественная оценка уровня здоровья </w:t>
            </w:r>
            <w:proofErr w:type="gramStart"/>
            <w:r w:rsidRPr="0057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2421B7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Кол-во человек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2421B7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Процентное соотношение</w:t>
            </w:r>
          </w:p>
        </w:tc>
      </w:tr>
      <w:tr w:rsidR="002421B7" w:rsidRPr="00570EAB" w:rsidTr="00E25B60">
        <w:trPr>
          <w:tblCellSpacing w:w="0" w:type="dxa"/>
          <w:jc w:val="center"/>
        </w:trPr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2421B7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Отличный уровень резервов здоровья и работоспособности, близкий к эталону своего возраста.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80491B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EC5FDF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25.6</w:t>
            </w:r>
          </w:p>
        </w:tc>
      </w:tr>
      <w:tr w:rsidR="002421B7" w:rsidRPr="00570EAB" w:rsidTr="00E25B60">
        <w:trPr>
          <w:tblCellSpacing w:w="0" w:type="dxa"/>
          <w:jc w:val="center"/>
        </w:trPr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2421B7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Хорошее функциональное состояние, высокий уровень резервов здоровья и работоспособности. Наличие отдельных слабых звеньев.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80491B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EC5FDF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10.3</w:t>
            </w:r>
          </w:p>
        </w:tc>
      </w:tr>
      <w:tr w:rsidR="002421B7" w:rsidRPr="00570EAB" w:rsidTr="00E25B60">
        <w:trPr>
          <w:tblCellSpacing w:w="0" w:type="dxa"/>
          <w:jc w:val="center"/>
        </w:trPr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2421B7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Удовлетворительный уровень резервов здоровья и работоспособности.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EC5FDF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EC5FDF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48.7</w:t>
            </w:r>
          </w:p>
        </w:tc>
      </w:tr>
      <w:tr w:rsidR="002421B7" w:rsidRPr="00570EAB" w:rsidTr="00E25B60">
        <w:trPr>
          <w:tblCellSpacing w:w="0" w:type="dxa"/>
          <w:jc w:val="center"/>
        </w:trPr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2421B7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Неудовлетворительное общее состояние организма, наличие нескольких «слабых» систем жизнеобеспечения.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2421B7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EC5FDF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15.4</w:t>
            </w:r>
          </w:p>
        </w:tc>
      </w:tr>
    </w:tbl>
    <w:p w:rsidR="00EC5FDF" w:rsidRDefault="002421B7" w:rsidP="00EC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Было бы ошибкой видеть причину ухудшения здоровья школьников исключительно в экономических трудностях страны или недостатках факторов </w:t>
      </w:r>
      <w:proofErr w:type="spellStart"/>
      <w:r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здоровьесберающего</w:t>
      </w:r>
      <w:proofErr w:type="spellEnd"/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 </w:t>
      </w:r>
      <w:r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пространства образовательного учреждения. Наряду с факторами экономического, экологического, медицинского и организационного характера, на ситуацию в </w:t>
      </w:r>
      <w:r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значительной мере влияют факторы </w:t>
      </w:r>
      <w:proofErr w:type="spellStart"/>
      <w:r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социокультурные</w:t>
      </w:r>
      <w:proofErr w:type="spellEnd"/>
      <w:r w:rsidRPr="0057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система ценностных ориентаций, сложившиеся в семье стереотипы и модели поведения, культурные традиции. Установлено, что  состояние здоровья человека на 70-80 % зависит от индивидуального образа жизни.</w:t>
      </w:r>
    </w:p>
    <w:p w:rsidR="002421B7" w:rsidRPr="00A100B4" w:rsidRDefault="002421B7" w:rsidP="002421B7">
      <w:pPr>
        <w:pStyle w:val="a5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годы в школе особое внимание уделяется двигательной активности </w:t>
      </w:r>
      <w:proofErr w:type="gramStart"/>
      <w:r w:rsidRPr="00A100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, что является важным условием </w:t>
      </w:r>
      <w:proofErr w:type="spellStart"/>
      <w:r w:rsidRPr="00A100B4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–оздоровительной работы. Проводятся третий урок физкультуры, спортивные секции, </w:t>
      </w:r>
      <w:proofErr w:type="spellStart"/>
      <w:r w:rsidRPr="00A100B4">
        <w:rPr>
          <w:rFonts w:ascii="Times New Roman" w:eastAsia="Times New Roman" w:hAnsi="Times New Roman" w:cs="Times New Roman"/>
          <w:sz w:val="24"/>
          <w:szCs w:val="24"/>
        </w:rPr>
        <w:t>внут</w:t>
      </w:r>
      <w:r w:rsidR="00EC5FDF">
        <w:rPr>
          <w:rFonts w:ascii="Times New Roman" w:eastAsia="Times New Roman" w:hAnsi="Times New Roman" w:cs="Times New Roman"/>
          <w:sz w:val="24"/>
          <w:szCs w:val="24"/>
        </w:rPr>
        <w:t>ришкольные</w:t>
      </w:r>
      <w:proofErr w:type="spellEnd"/>
      <w:r w:rsidR="00EC5FDF">
        <w:rPr>
          <w:rFonts w:ascii="Times New Roman" w:eastAsia="Times New Roman" w:hAnsi="Times New Roman" w:cs="Times New Roman"/>
          <w:sz w:val="24"/>
          <w:szCs w:val="24"/>
        </w:rPr>
        <w:t xml:space="preserve">, районные, республиканские 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 спортивные соревнования. При проведении уроков физической культуры учитываются группы здоровья детей, а так же оценка их физического развития</w:t>
      </w:r>
      <w:r w:rsidRPr="00A100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421B7" w:rsidRPr="00D67CF6" w:rsidRDefault="002421B7" w:rsidP="002421B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67C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Группы здоровья </w:t>
      </w:r>
      <w:proofErr w:type="gramStart"/>
      <w:r w:rsidRPr="00D67C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обучающихся</w:t>
      </w:r>
      <w:proofErr w:type="gramEnd"/>
      <w:r w:rsidRPr="00D67C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tbl>
      <w:tblPr>
        <w:tblW w:w="333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5"/>
        <w:gridCol w:w="1565"/>
        <w:gridCol w:w="1565"/>
        <w:gridCol w:w="1563"/>
      </w:tblGrid>
      <w:tr w:rsidR="002421B7" w:rsidRPr="00D67CF6" w:rsidTr="00E25B60">
        <w:trPr>
          <w:tblCellSpacing w:w="0" w:type="dxa"/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D67CF6" w:rsidRDefault="002421B7" w:rsidP="00E2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Группы здоровья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D67CF6" w:rsidRDefault="00EC5FDF" w:rsidP="00E2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2013</w:t>
            </w:r>
            <w:r w:rsidR="002421B7" w:rsidRPr="00D67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D67CF6" w:rsidRDefault="002421B7" w:rsidP="00E2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2011 год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D67CF6" w:rsidRDefault="002421B7" w:rsidP="00E2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2012 год</w:t>
            </w:r>
          </w:p>
        </w:tc>
      </w:tr>
      <w:tr w:rsidR="002421B7" w:rsidRPr="00D67CF6" w:rsidTr="00E25B60">
        <w:trPr>
          <w:tblCellSpacing w:w="0" w:type="dxa"/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D67CF6" w:rsidRDefault="002421B7" w:rsidP="00E2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7C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D67CF6" w:rsidRDefault="00EC5FDF" w:rsidP="00E2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D67CF6" w:rsidRDefault="00EC5FDF" w:rsidP="00E2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D67CF6" w:rsidRDefault="00EC5FDF" w:rsidP="00E2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</w:tr>
      <w:tr w:rsidR="002421B7" w:rsidRPr="00D67CF6" w:rsidTr="00E25B60">
        <w:trPr>
          <w:tblCellSpacing w:w="0" w:type="dxa"/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D67CF6" w:rsidRDefault="002421B7" w:rsidP="00E2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 группа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D67CF6" w:rsidRDefault="00916816" w:rsidP="00E2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D67CF6" w:rsidRDefault="00EC5FDF" w:rsidP="00E2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D67CF6" w:rsidRDefault="00EC5FDF" w:rsidP="00E2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421B7" w:rsidRPr="00D67CF6" w:rsidTr="00E25B60">
        <w:trPr>
          <w:tblCellSpacing w:w="0" w:type="dxa"/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D67CF6" w:rsidRDefault="002421B7" w:rsidP="00E2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II группа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D67CF6" w:rsidRDefault="00235877" w:rsidP="00E2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D67CF6" w:rsidRDefault="00EC5FDF" w:rsidP="00E2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D67CF6" w:rsidRDefault="00EC5FDF" w:rsidP="00E2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2421B7" w:rsidRPr="00D67CF6" w:rsidTr="00E25B60">
        <w:trPr>
          <w:tblCellSpacing w:w="0" w:type="dxa"/>
          <w:jc w:val="center"/>
        </w:trPr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D67CF6" w:rsidRDefault="002421B7" w:rsidP="00E2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C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III группа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D67CF6" w:rsidRDefault="00235877" w:rsidP="00E2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D67CF6" w:rsidRDefault="00EC5FDF" w:rsidP="00E2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D67CF6" w:rsidRDefault="00EC5FDF" w:rsidP="00E2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2421B7" w:rsidRPr="00D67CF6" w:rsidRDefault="002421B7" w:rsidP="002421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7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Сравнительный анализ распределения учащихся школы по группам здоровья показывает,  что данные величины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D67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являются стабильными; заметно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уменьшилось количество </w:t>
      </w:r>
      <w:r w:rsidR="00420F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учащихся второй</w:t>
      </w:r>
      <w:r w:rsidRPr="00D67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группы здоровья</w:t>
      </w:r>
      <w:r w:rsidR="00420F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 8.7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%,</w:t>
      </w:r>
      <w:r w:rsidRPr="00D67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кол</w:t>
      </w:r>
      <w:r w:rsidR="00420F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ичество учащихся отнесённых ко 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гру</w:t>
      </w:r>
      <w:r w:rsidR="00420F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ппе колеблется в диапазоне 9.5 – 15.4 %.</w:t>
      </w:r>
    </w:p>
    <w:p w:rsidR="002421B7" w:rsidRPr="00A100B4" w:rsidRDefault="002421B7" w:rsidP="00420F5A">
      <w:pPr>
        <w:pStyle w:val="a5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100B4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="00420F5A">
        <w:rPr>
          <w:rFonts w:ascii="Times New Roman" w:eastAsia="Times New Roman" w:hAnsi="Times New Roman" w:cs="Times New Roman"/>
          <w:sz w:val="24"/>
          <w:szCs w:val="24"/>
        </w:rPr>
        <w:t xml:space="preserve"> с нормативными актами  во вторую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 группу здоровья включены дети, у которых отсутствуют хронические заболевания и соответствующее возрасту физическое нервно-психическое развитие. Дети, входящие во вторую </w:t>
      </w:r>
      <w:r w:rsidR="00420F5A">
        <w:rPr>
          <w:rFonts w:ascii="Times New Roman" w:eastAsia="Times New Roman" w:hAnsi="Times New Roman" w:cs="Times New Roman"/>
          <w:sz w:val="24"/>
          <w:szCs w:val="24"/>
        </w:rPr>
        <w:t xml:space="preserve">группу здоровья 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 требуют пристального внимания педагогов и врачей, т.к. нуждаются в комплексе оздоровительных мероприятий по повышению </w:t>
      </w:r>
      <w:proofErr w:type="spellStart"/>
      <w:r w:rsidRPr="00A100B4">
        <w:rPr>
          <w:rFonts w:ascii="Times New Roman" w:eastAsia="Times New Roman" w:hAnsi="Times New Roman" w:cs="Times New Roman"/>
          <w:sz w:val="24"/>
          <w:szCs w:val="24"/>
        </w:rPr>
        <w:t>резистентности</w:t>
      </w:r>
      <w:proofErr w:type="spellEnd"/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 организма неспецифическими средствами закаливания, оптимальная двигательная активность, рациональный режим дня, дополнительная витаминизация пищи. При несоответствии условий обучения и воспитания возрастным возможностям организма детей этой группы у них быстро ухудшается </w:t>
      </w:r>
      <w:proofErr w:type="gramStart"/>
      <w:r w:rsidRPr="00A100B4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proofErr w:type="gramEnd"/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 и они могут пополнить третью группу, которая объединяет детей и подростков, имеющих хронические заболевания и врожденные пороки в состоянии компенсации.</w:t>
      </w:r>
    </w:p>
    <w:p w:rsidR="002421B7" w:rsidRPr="00A100B4" w:rsidRDefault="002421B7" w:rsidP="002421B7">
      <w:pPr>
        <w:pStyle w:val="a5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100B4">
        <w:rPr>
          <w:rFonts w:ascii="Times New Roman" w:eastAsia="Times New Roman" w:hAnsi="Times New Roman" w:cs="Times New Roman"/>
          <w:sz w:val="24"/>
          <w:szCs w:val="24"/>
        </w:rPr>
        <w:t>К тре</w:t>
      </w:r>
      <w:r w:rsidR="00420F5A">
        <w:rPr>
          <w:rFonts w:ascii="Times New Roman" w:eastAsia="Times New Roman" w:hAnsi="Times New Roman" w:cs="Times New Roman"/>
          <w:sz w:val="24"/>
          <w:szCs w:val="24"/>
        </w:rPr>
        <w:t xml:space="preserve">тьей группе здоровья относятся 6 чел. (15.4 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>% обучающихся) с 1 по 9 классы в 2012-2013 учебном году,  в прошло</w:t>
      </w:r>
      <w:r w:rsidR="00420F5A">
        <w:rPr>
          <w:rFonts w:ascii="Times New Roman" w:eastAsia="Times New Roman" w:hAnsi="Times New Roman" w:cs="Times New Roman"/>
          <w:sz w:val="24"/>
          <w:szCs w:val="24"/>
        </w:rPr>
        <w:t>м году таких детей было так же 4  чел. (9.5 %), произошёл  рост на 5.9</w:t>
      </w:r>
      <w:r w:rsidRPr="00A100B4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2421B7" w:rsidRPr="00570EAB" w:rsidRDefault="00753EC1" w:rsidP="00753EC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421B7" w:rsidRPr="00570EAB">
        <w:rPr>
          <w:rFonts w:ascii="Times New Roman" w:eastAsia="Times New Roman" w:hAnsi="Times New Roman" w:cs="Times New Roman"/>
          <w:bCs/>
          <w:sz w:val="24"/>
          <w:szCs w:val="24"/>
        </w:rPr>
        <w:t>Анализ результата диспансеризации 2012-2013 учебном году показал, что у учащихся школы  имеются следующие хронические заболевания</w:t>
      </w:r>
      <w:proofErr w:type="gramStart"/>
      <w:r w:rsidR="002421B7" w:rsidRPr="00570EAB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2"/>
        <w:gridCol w:w="1854"/>
        <w:gridCol w:w="1699"/>
      </w:tblGrid>
      <w:tr w:rsidR="002421B7" w:rsidRPr="00570EAB" w:rsidTr="00E25B60">
        <w:trPr>
          <w:tblCellSpacing w:w="0" w:type="dxa"/>
          <w:jc w:val="center"/>
        </w:trPr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2421B7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Заболевания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2421B7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2421B7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соотношение</w:t>
            </w:r>
          </w:p>
        </w:tc>
      </w:tr>
      <w:tr w:rsidR="002421B7" w:rsidRPr="00570EAB" w:rsidTr="00E25B60">
        <w:trPr>
          <w:tblCellSpacing w:w="0" w:type="dxa"/>
          <w:jc w:val="center"/>
        </w:trPr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2421B7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дыхания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753EC1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753EC1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18 %</w:t>
            </w:r>
          </w:p>
        </w:tc>
      </w:tr>
      <w:tr w:rsidR="002421B7" w:rsidRPr="00570EAB" w:rsidTr="00E25B60">
        <w:trPr>
          <w:tblCellSpacing w:w="0" w:type="dxa"/>
          <w:jc w:val="center"/>
        </w:trPr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2421B7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сердца и сосудов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753EC1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2421B7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5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</w:t>
            </w:r>
            <w:r w:rsidRPr="00570EA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21B7" w:rsidRPr="00570EAB" w:rsidTr="00E25B60">
        <w:trPr>
          <w:tblCellSpacing w:w="0" w:type="dxa"/>
          <w:jc w:val="center"/>
        </w:trPr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2421B7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желудочно-кишечного тракта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753EC1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2421B7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53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</w:t>
            </w:r>
            <w:r w:rsidRPr="00570EA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21B7" w:rsidRPr="00570EAB" w:rsidTr="00E25B60">
        <w:trPr>
          <w:tblCellSpacing w:w="0" w:type="dxa"/>
          <w:jc w:val="center"/>
        </w:trPr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2421B7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Нервно-психическими болезнями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753EC1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753EC1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2421B7" w:rsidRPr="00570EAB" w:rsidTr="00E25B60">
        <w:trPr>
          <w:tblCellSpacing w:w="0" w:type="dxa"/>
          <w:jc w:val="center"/>
        </w:trPr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2421B7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опорно-двигательного аппарата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753EC1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753EC1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421B7" w:rsidRPr="00570EA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21B7" w:rsidRPr="00570EAB" w:rsidTr="00E25B60">
        <w:trPr>
          <w:tblCellSpacing w:w="0" w:type="dxa"/>
          <w:jc w:val="center"/>
        </w:trPr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2421B7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Болезни органов зрения, глаза и его придаточного </w:t>
            </w:r>
            <w:r w:rsidRPr="00570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аппарата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753EC1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753EC1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30.8</w:t>
            </w:r>
            <w:r w:rsidR="002421B7" w:rsidRPr="00570EA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21B7" w:rsidRPr="00570EAB" w:rsidTr="00E25B60">
        <w:trPr>
          <w:tblCellSpacing w:w="0" w:type="dxa"/>
          <w:jc w:val="center"/>
        </w:trPr>
        <w:tc>
          <w:tcPr>
            <w:tcW w:w="3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2421B7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Болезни эндокринной системы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753EC1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1B7" w:rsidRPr="00570EAB" w:rsidRDefault="00753EC1" w:rsidP="00E25B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7.7 %</w:t>
            </w:r>
          </w:p>
        </w:tc>
      </w:tr>
    </w:tbl>
    <w:p w:rsidR="002421B7" w:rsidRDefault="002421B7" w:rsidP="0024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1B7" w:rsidRPr="006D4D96" w:rsidRDefault="002421B7" w:rsidP="002421B7">
      <w:pPr>
        <w:spacing w:after="0" w:line="240" w:lineRule="auto"/>
        <w:rPr>
          <w:rFonts w:ascii="Times New Roman" w:eastAsia="Times New Roman" w:hAnsi="Times New Roman" w:cs="Times New Roman"/>
          <w:color w:val="330000"/>
          <w:sz w:val="24"/>
          <w:szCs w:val="24"/>
        </w:rPr>
      </w:pPr>
    </w:p>
    <w:p w:rsidR="002421B7" w:rsidRDefault="002421B7" w:rsidP="00FE17A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723E">
        <w:rPr>
          <w:rFonts w:ascii="Times New Roman" w:hAnsi="Times New Roman" w:cs="Times New Roman"/>
          <w:sz w:val="24"/>
          <w:szCs w:val="24"/>
        </w:rPr>
        <w:t xml:space="preserve">Анализируя </w:t>
      </w:r>
      <w:r w:rsidRPr="00D8723E">
        <w:rPr>
          <w:rFonts w:ascii="Times New Roman" w:eastAsia="Times New Roman" w:hAnsi="Times New Roman" w:cs="Times New Roman"/>
          <w:bCs/>
          <w:color w:val="330000"/>
          <w:sz w:val="24"/>
          <w:szCs w:val="24"/>
        </w:rPr>
        <w:t xml:space="preserve">результат  диспансеризации </w:t>
      </w:r>
      <w:r w:rsidRPr="00D8723E">
        <w:rPr>
          <w:rFonts w:ascii="Times New Roman" w:hAnsi="Times New Roman" w:cs="Times New Roman"/>
          <w:sz w:val="24"/>
          <w:szCs w:val="24"/>
        </w:rPr>
        <w:t>учащихся, мы делаем вывод</w:t>
      </w:r>
      <w:r w:rsidR="00235877">
        <w:rPr>
          <w:rFonts w:ascii="Times New Roman" w:hAnsi="Times New Roman" w:cs="Times New Roman"/>
          <w:sz w:val="24"/>
          <w:szCs w:val="24"/>
        </w:rPr>
        <w:t>,</w:t>
      </w:r>
      <w:r w:rsidRPr="00D8723E">
        <w:rPr>
          <w:rFonts w:ascii="Times New Roman" w:hAnsi="Times New Roman" w:cs="Times New Roman"/>
          <w:sz w:val="24"/>
          <w:szCs w:val="24"/>
        </w:rPr>
        <w:t xml:space="preserve"> что за последние три года, число </w:t>
      </w:r>
      <w:r w:rsidR="00FE17AC">
        <w:rPr>
          <w:rFonts w:ascii="Times New Roman" w:hAnsi="Times New Roman" w:cs="Times New Roman"/>
          <w:sz w:val="24"/>
          <w:szCs w:val="24"/>
        </w:rPr>
        <w:t>здоровых детей уменьшилось на 18.5</w:t>
      </w:r>
      <w:r w:rsidRPr="00D8723E">
        <w:rPr>
          <w:rFonts w:ascii="Times New Roman" w:hAnsi="Times New Roman" w:cs="Times New Roman"/>
          <w:sz w:val="24"/>
          <w:szCs w:val="24"/>
        </w:rPr>
        <w:t>%, а количество учащихся</w:t>
      </w:r>
      <w:r w:rsidR="00235877">
        <w:rPr>
          <w:rFonts w:ascii="Times New Roman" w:hAnsi="Times New Roman" w:cs="Times New Roman"/>
          <w:sz w:val="24"/>
          <w:szCs w:val="24"/>
        </w:rPr>
        <w:t>,</w:t>
      </w:r>
      <w:r w:rsidRPr="00D8723E">
        <w:rPr>
          <w:rFonts w:ascii="Times New Roman" w:hAnsi="Times New Roman" w:cs="Times New Roman"/>
          <w:sz w:val="24"/>
          <w:szCs w:val="24"/>
        </w:rPr>
        <w:t xml:space="preserve"> у которых выя</w:t>
      </w:r>
      <w:r w:rsidR="00FE17AC">
        <w:rPr>
          <w:rFonts w:ascii="Times New Roman" w:hAnsi="Times New Roman" w:cs="Times New Roman"/>
          <w:sz w:val="24"/>
          <w:szCs w:val="24"/>
        </w:rPr>
        <w:t xml:space="preserve">влены </w:t>
      </w:r>
      <w:proofErr w:type="gramStart"/>
      <w:r w:rsidR="00FE17AC">
        <w:rPr>
          <w:rFonts w:ascii="Times New Roman" w:hAnsi="Times New Roman" w:cs="Times New Roman"/>
          <w:sz w:val="24"/>
          <w:szCs w:val="24"/>
        </w:rPr>
        <w:t>заболевания</w:t>
      </w:r>
      <w:proofErr w:type="gramEnd"/>
      <w:r w:rsidR="00FE17AC">
        <w:rPr>
          <w:rFonts w:ascii="Times New Roman" w:hAnsi="Times New Roman" w:cs="Times New Roman"/>
          <w:sz w:val="24"/>
          <w:szCs w:val="24"/>
        </w:rPr>
        <w:t xml:space="preserve"> возросло на 9.9 %. </w:t>
      </w:r>
      <w:r w:rsidRPr="00D87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B7" w:rsidRPr="00071315" w:rsidRDefault="002421B7" w:rsidP="002421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1B7" w:rsidRPr="00CB6991" w:rsidRDefault="002421B7" w:rsidP="00242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0000"/>
          <w:sz w:val="24"/>
          <w:szCs w:val="24"/>
        </w:rPr>
      </w:pPr>
      <w:r w:rsidRPr="00CB6991">
        <w:rPr>
          <w:rFonts w:ascii="Times New Roman" w:eastAsia="Times New Roman" w:hAnsi="Times New Roman" w:cs="Times New Roman"/>
          <w:color w:val="330000"/>
          <w:sz w:val="24"/>
          <w:szCs w:val="24"/>
        </w:rPr>
        <w:t>Анализ острой заболеваемости по показателю кратности заболеваний выявил, что большинство школьников болеют эпизодически 2-3 раза в год. Число часто и длительно болеющих школьников колеблется от 3% до 6%. Основные заболевания</w:t>
      </w:r>
      <w:r w:rsidR="00FE17AC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 детей: ангина, ОРВИ.</w:t>
      </w:r>
      <w:r w:rsidRPr="00CB6991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 </w:t>
      </w:r>
    </w:p>
    <w:p w:rsidR="002421B7" w:rsidRPr="00CB6991" w:rsidRDefault="002421B7" w:rsidP="00242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0000"/>
          <w:sz w:val="24"/>
          <w:szCs w:val="24"/>
        </w:rPr>
      </w:pPr>
    </w:p>
    <w:p w:rsidR="002421B7" w:rsidRDefault="00FE17AC" w:rsidP="00242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в 20</w:t>
      </w:r>
      <w:r w:rsidR="002421B7" w:rsidRPr="008A3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11-2012 учебном году пик заболеваемость ОРВИ пришелся на 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тябрь, ноябрь 2011 г., то в 2012 2013</w:t>
      </w:r>
      <w:r w:rsidR="002421B7" w:rsidRPr="008A3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учебном году октябрь, декабрь, причём в декабре больше почти в 2 раза.</w:t>
      </w:r>
      <w:r w:rsidR="002421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21B7" w:rsidRPr="0096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показывает, что рост заболеваемости наблюдается чаще в конце осени и в начале весны, поэтому медицинск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ий работник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ФАПа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Новочадово</w:t>
      </w:r>
      <w:proofErr w:type="spellEnd"/>
      <w:r w:rsidR="002421B7" w:rsidRPr="0096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проводит добровольную (с согласия родителей/законных представителей) вакцинацию учащихся.</w:t>
      </w:r>
    </w:p>
    <w:p w:rsidR="002421B7" w:rsidRDefault="002421B7" w:rsidP="002421B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21B7" w:rsidRPr="00966A6B" w:rsidRDefault="002421B7" w:rsidP="00242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Мониторинг посещени</w:t>
      </w:r>
      <w:r w:rsidR="005357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учебных занятий  2011-2012 и 2012-2013</w:t>
      </w:r>
      <w:r w:rsidRPr="0096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учебных годов.</w:t>
      </w:r>
    </w:p>
    <w:tbl>
      <w:tblPr>
        <w:tblStyle w:val="a4"/>
        <w:tblW w:w="0" w:type="auto"/>
        <w:jc w:val="center"/>
        <w:tblLook w:val="04A0"/>
      </w:tblPr>
      <w:tblGrid>
        <w:gridCol w:w="2650"/>
        <w:gridCol w:w="1734"/>
        <w:gridCol w:w="1445"/>
        <w:gridCol w:w="1889"/>
        <w:gridCol w:w="1853"/>
      </w:tblGrid>
      <w:tr w:rsidR="002421B7" w:rsidRPr="002705AD" w:rsidTr="00E25B60">
        <w:trPr>
          <w:jc w:val="center"/>
        </w:trPr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1B7" w:rsidRPr="002705AD" w:rsidRDefault="002421B7" w:rsidP="00E25B60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1B7" w:rsidRPr="002705AD" w:rsidRDefault="002421B7" w:rsidP="00E25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5AD">
              <w:rPr>
                <w:rFonts w:ascii="Times New Roman" w:hAnsi="Times New Roman" w:cs="Times New Roman"/>
                <w:sz w:val="20"/>
                <w:szCs w:val="20"/>
              </w:rPr>
              <w:t xml:space="preserve">Всего пропущено/в среднем на одного ученика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1B7" w:rsidRPr="002705AD" w:rsidRDefault="002421B7" w:rsidP="00E25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5AD">
              <w:rPr>
                <w:rFonts w:ascii="Times New Roman" w:hAnsi="Times New Roman" w:cs="Times New Roman"/>
                <w:sz w:val="20"/>
                <w:szCs w:val="20"/>
              </w:rPr>
              <w:t>По болезни/ в среднем на одного ученика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1B7" w:rsidRPr="002705AD" w:rsidRDefault="002421B7" w:rsidP="00E25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5AD">
              <w:rPr>
                <w:rFonts w:ascii="Times New Roman" w:hAnsi="Times New Roman" w:cs="Times New Roman"/>
                <w:sz w:val="20"/>
                <w:szCs w:val="20"/>
              </w:rPr>
              <w:t>По уважительным причинам (указать) / в среднем на одного ученика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1B7" w:rsidRPr="002705AD" w:rsidRDefault="002421B7" w:rsidP="00E25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5AD">
              <w:rPr>
                <w:rFonts w:ascii="Times New Roman" w:hAnsi="Times New Roman" w:cs="Times New Roman"/>
                <w:sz w:val="20"/>
                <w:szCs w:val="20"/>
              </w:rPr>
              <w:t>Без уважительных причин/ в среднем на одного ученика</w:t>
            </w:r>
          </w:p>
        </w:tc>
      </w:tr>
      <w:tr w:rsidR="002421B7" w:rsidRPr="00BA343C" w:rsidTr="00E25B60">
        <w:trPr>
          <w:jc w:val="center"/>
        </w:trPr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1B7" w:rsidRPr="00BA343C" w:rsidRDefault="0053578E" w:rsidP="00E2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  <w:r w:rsidR="002421B7" w:rsidRPr="00BA343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1B7" w:rsidRPr="00BA343C" w:rsidRDefault="00235877" w:rsidP="00E2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430/1</w:t>
            </w:r>
            <w:r w:rsidR="006D3F8E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1B7" w:rsidRPr="00BA343C" w:rsidRDefault="00235877" w:rsidP="00E2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142/3.</w:t>
            </w:r>
            <w:r w:rsidR="006D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1B7" w:rsidRPr="00BA343C" w:rsidRDefault="006D3F8E" w:rsidP="00E2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228/5</w:t>
            </w:r>
            <w:r w:rsidR="0023587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1B7" w:rsidRPr="00BA343C" w:rsidRDefault="002421B7" w:rsidP="00E25B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3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  <w:tr w:rsidR="002421B7" w:rsidRPr="00BA343C" w:rsidTr="00E25B60">
        <w:trPr>
          <w:jc w:val="center"/>
        </w:trPr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1B7" w:rsidRPr="00BA343C" w:rsidRDefault="0053578E" w:rsidP="00E2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2012-2013</w:t>
            </w:r>
            <w:r w:rsidR="002421B7" w:rsidRPr="00BA3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1B7" w:rsidRPr="00BA343C" w:rsidRDefault="0053578E" w:rsidP="00E2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411/10.5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1B7" w:rsidRPr="00BA343C" w:rsidRDefault="0053578E" w:rsidP="00E2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229/5.9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1B7" w:rsidRPr="00BA343C" w:rsidRDefault="00DF7A55" w:rsidP="00E2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182/4.7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1B7" w:rsidRPr="00BA343C" w:rsidRDefault="00DF7A55" w:rsidP="00E25B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</w:tr>
    </w:tbl>
    <w:p w:rsidR="002421B7" w:rsidRDefault="002421B7" w:rsidP="00242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Проанализировав мониторинг посещения учащимися</w:t>
      </w:r>
      <w:r w:rsidR="005357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учебных занятий </w:t>
      </w:r>
      <w:r w:rsidRPr="0096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2012-2013</w:t>
      </w:r>
      <w:r w:rsidR="005357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2013 - 2014</w:t>
      </w:r>
      <w:r w:rsidRPr="0096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учебных годов можно сделать вывод, что общее  количество пропущенных уроков в  нынешнем учебном году</w:t>
      </w:r>
      <w:r w:rsidR="00235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увеличилось</w:t>
      </w:r>
      <w:proofErr w:type="gramStart"/>
      <w:r w:rsidR="002358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96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болезни</w:t>
      </w:r>
      <w:r w:rsidR="006D3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увеличилось на 57</w:t>
      </w:r>
      <w:r w:rsidRPr="0096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%. Такой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скачек</w:t>
      </w:r>
      <w:r w:rsidRPr="00071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прежде всего, связано с тем, что пик ОРВИ в этом учебном году пришёл на ноябрь и декабрь.</w:t>
      </w:r>
    </w:p>
    <w:p w:rsidR="002421B7" w:rsidRPr="00140CB7" w:rsidRDefault="002421B7" w:rsidP="002421B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0CB7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 xml:space="preserve">Факторы, формирующие </w:t>
      </w:r>
      <w:proofErr w:type="spellStart"/>
      <w:r w:rsidRPr="00140CB7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>здоровьесберегающее</w:t>
      </w:r>
      <w:proofErr w:type="spellEnd"/>
      <w:r w:rsidRPr="00140CB7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 xml:space="preserve"> пространство  школы. </w:t>
      </w:r>
    </w:p>
    <w:p w:rsidR="002421B7" w:rsidRDefault="002421B7" w:rsidP="00242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Реализация принципов </w:t>
      </w:r>
      <w:proofErr w:type="spellStart"/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>здоровьесберегающей</w:t>
      </w:r>
      <w:proofErr w:type="spellEnd"/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 педагогики и внедрение соответствующих технологий осуществимо лишь при условии комплексного подхода, позволяющего предусмотреть все основные аспекты работы школы в области охраны здоровья, что отвечает представлениям о </w:t>
      </w:r>
      <w:proofErr w:type="spellStart"/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>здоровьесберегающем</w:t>
      </w:r>
      <w:proofErr w:type="spellEnd"/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 пространстве. Наше образовательное учреждение имеет </w:t>
      </w:r>
      <w:r>
        <w:rPr>
          <w:rFonts w:ascii="Times New Roman" w:eastAsia="Times New Roman" w:hAnsi="Times New Roman" w:cs="Times New Roman"/>
          <w:color w:val="330000"/>
          <w:sz w:val="24"/>
          <w:szCs w:val="24"/>
        </w:rPr>
        <w:t>необходимую</w:t>
      </w:r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 материальную, учебно-методическую и кадровую базу, позволяющую проводить мероприятия по оздоровлению и сохранению здоровья учащихся и работников. Режим и условия обучения в школе организованы в соответствии с требованиями </w:t>
      </w:r>
      <w:hyperlink r:id="rId4" w:tgtFrame="_blank" w:history="1">
        <w:proofErr w:type="spellStart"/>
        <w:r w:rsidRPr="00140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</w:t>
        </w:r>
        <w:proofErr w:type="spellEnd"/>
        <w:r w:rsidRPr="00140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2.4.2.2821-10</w:t>
        </w:r>
      </w:hyperlink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Совершенствование условий для занятий детей физической культурой и спортом в образовательном учреждении является предметом особой заботы директора школы и Управляющего совета. На уроках физической культуры укрепляются естественные факторы здоровья организма человека и, как правило, </w:t>
      </w:r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lastRenderedPageBreak/>
        <w:t>используются сопутствующие факторы – воздуха, солнца, воды, т.к. значительная част</w:t>
      </w:r>
      <w:r w:rsidR="009E33B0">
        <w:rPr>
          <w:rFonts w:ascii="Times New Roman" w:eastAsia="Times New Roman" w:hAnsi="Times New Roman" w:cs="Times New Roman"/>
          <w:color w:val="330000"/>
          <w:sz w:val="24"/>
          <w:szCs w:val="24"/>
        </w:rPr>
        <w:t>ь занятий проходит на спортивной площадке</w:t>
      </w:r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 школы. В системе проводится спортивно-оздоровительная работа: Дни здоровья, спортивные соревнования и праздники, физкультминутки (по мере н</w:t>
      </w:r>
      <w:r w:rsidR="009E33B0">
        <w:rPr>
          <w:rFonts w:ascii="Times New Roman" w:eastAsia="Times New Roman" w:hAnsi="Times New Roman" w:cs="Times New Roman"/>
          <w:color w:val="330000"/>
          <w:sz w:val="24"/>
          <w:szCs w:val="24"/>
        </w:rPr>
        <w:t>еобходимости), утренняя зарядка, «Спортивная суббота».</w:t>
      </w:r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 В учебное и каникулярное время работают спортивные секции и творческие объединения, которые укрепляют здоровье школьников; оптимальным сочетанием считается выбор двух направлений: одного спортивного, второго творческого, интеллектуального.</w:t>
      </w:r>
    </w:p>
    <w:p w:rsidR="002421B7" w:rsidRPr="00140CB7" w:rsidRDefault="002421B7" w:rsidP="002421B7">
      <w:pPr>
        <w:pStyle w:val="a3"/>
        <w:spacing w:before="0" w:beforeAutospacing="0" w:after="0" w:afterAutospacing="0"/>
        <w:jc w:val="both"/>
      </w:pPr>
      <w:r w:rsidRPr="00140CB7">
        <w:rPr>
          <w:color w:val="330000"/>
        </w:rPr>
        <w:t>На основании </w:t>
      </w:r>
      <w:r w:rsidRPr="00880271">
        <w:t>договор</w:t>
      </w:r>
      <w:r>
        <w:t>а</w:t>
      </w:r>
      <w:r w:rsidR="009E33B0">
        <w:t xml:space="preserve"> с МБУЗ «</w:t>
      </w:r>
      <w:proofErr w:type="spellStart"/>
      <w:r w:rsidR="009E33B0">
        <w:t>Атюрьевская</w:t>
      </w:r>
      <w:proofErr w:type="spellEnd"/>
      <w:r w:rsidRPr="00880271">
        <w:t xml:space="preserve"> ЦРБ»  по медицинскому обслужива</w:t>
      </w:r>
      <w:r w:rsidR="009E33B0">
        <w:t>нию учащихся и работников школы</w:t>
      </w:r>
      <w:r w:rsidRPr="00140CB7">
        <w:rPr>
          <w:color w:val="330000"/>
        </w:rPr>
        <w:t xml:space="preserve"> </w:t>
      </w:r>
      <w:r>
        <w:rPr>
          <w:color w:val="330000"/>
        </w:rPr>
        <w:t>ежегодно с</w:t>
      </w:r>
      <w:r w:rsidRPr="00140CB7">
        <w:rPr>
          <w:color w:val="330000"/>
        </w:rPr>
        <w:t>пециалистами-медиками по плану осуществляются медицинские осмотры и диспансеризация обучающихся, по необходимости проводятся прививки.</w:t>
      </w:r>
    </w:p>
    <w:p w:rsidR="002421B7" w:rsidRPr="00140CB7" w:rsidRDefault="002421B7" w:rsidP="00242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0000"/>
          <w:sz w:val="24"/>
          <w:szCs w:val="24"/>
        </w:rPr>
        <w:t>Регулярно</w:t>
      </w:r>
      <w:r w:rsidRPr="00140CB7">
        <w:rPr>
          <w:rFonts w:ascii="Times New Roman" w:eastAsia="Times New Roman" w:hAnsi="Times New Roman" w:cs="Times New Roman"/>
          <w:color w:val="330000"/>
          <w:sz w:val="24"/>
          <w:szCs w:val="24"/>
        </w:rPr>
        <w:t xml:space="preserve"> проводятся инструктажи педагогов и учащихся по технике безопасности, противопожарной безопасности, учебные тренировки по отработке действий в чрезвычайных ситуациях (ежеквартально). С требованиями техники безопасности учителя знакомят детей при проведении уроков трудового обучения, физической культуры, физики, информатики, химии, биологии, также инструктажи проводят классные руководители при проведении массовых и выездных мероприятий и перед началом школьных каникул.</w:t>
      </w:r>
      <w:r w:rsidRPr="00140C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21B7" w:rsidRPr="00966A6B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6A6B">
        <w:rPr>
          <w:rFonts w:ascii="Times New Roman" w:eastAsia="Times New Roman" w:hAnsi="Times New Roman" w:cs="Times New Roman"/>
          <w:sz w:val="24"/>
          <w:szCs w:val="24"/>
        </w:rPr>
        <w:t xml:space="preserve">Все учащиеся школы в 2012-2013 учебном году получают горячее питание, учащиеся 1-го и 2-го классов 2-х разовое питание. </w:t>
      </w:r>
    </w:p>
    <w:p w:rsidR="002421B7" w:rsidRPr="00966A6B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6A6B">
        <w:rPr>
          <w:rFonts w:ascii="Times New Roman" w:eastAsia="Times New Roman" w:hAnsi="Times New Roman" w:cs="Times New Roman"/>
          <w:sz w:val="24"/>
          <w:szCs w:val="24"/>
        </w:rPr>
        <w:t>Учреждение оборудовано пищеблоком, ос</w:t>
      </w:r>
      <w:r w:rsidR="009E33B0">
        <w:rPr>
          <w:rFonts w:ascii="Times New Roman" w:eastAsia="Times New Roman" w:hAnsi="Times New Roman" w:cs="Times New Roman"/>
          <w:sz w:val="24"/>
          <w:szCs w:val="24"/>
        </w:rPr>
        <w:t xml:space="preserve">нащенным необходимым </w:t>
      </w:r>
      <w:r w:rsidRPr="00966A6B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технологическим оборудованием. Полностью укомплектован штатный состав работников кухни. Хранение продуктов и приготовление питания для детей школьного возраста в образовательном учреждении проходит в соответствии с нормами Сан</w:t>
      </w:r>
      <w:r w:rsidR="00235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A6B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966A6B">
        <w:rPr>
          <w:rFonts w:ascii="Times New Roman" w:eastAsia="Times New Roman" w:hAnsi="Times New Roman" w:cs="Times New Roman"/>
          <w:sz w:val="24"/>
          <w:szCs w:val="24"/>
        </w:rPr>
        <w:t xml:space="preserve"> 2.4.5.2409-08. Имеется договор на  поставку продуктов  </w:t>
      </w:r>
    </w:p>
    <w:p w:rsidR="002421B7" w:rsidRPr="00966A6B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6A6B">
        <w:rPr>
          <w:rFonts w:ascii="Times New Roman" w:eastAsia="Times New Roman" w:hAnsi="Times New Roman" w:cs="Times New Roman"/>
          <w:sz w:val="24"/>
          <w:szCs w:val="24"/>
        </w:rPr>
        <w:t>Школьная столовая работает в режиме питания по 10-ти дневному  циклическому меню для обучающихся</w:t>
      </w:r>
      <w:proofErr w:type="gramStart"/>
      <w:r w:rsidRPr="00966A6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2421B7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C3727">
        <w:rPr>
          <w:rFonts w:ascii="Times New Roman" w:eastAsia="Times New Roman" w:hAnsi="Times New Roman" w:cs="Times New Roman"/>
          <w:sz w:val="24"/>
          <w:szCs w:val="24"/>
        </w:rPr>
        <w:t xml:space="preserve">В течение всего учебного года проводилась витаминизация. </w:t>
      </w:r>
    </w:p>
    <w:p w:rsidR="002421B7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421B7" w:rsidRPr="000C3727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66A6B">
        <w:rPr>
          <w:rFonts w:ascii="Times New Roman" w:eastAsia="Times New Roman" w:hAnsi="Times New Roman" w:cs="Times New Roman"/>
          <w:i/>
          <w:sz w:val="24"/>
          <w:szCs w:val="24"/>
        </w:rPr>
        <w:t xml:space="preserve">Ведется систематическая работа по санитарно-гигиеническому просвещению, </w:t>
      </w:r>
      <w:r w:rsidRPr="000C3727">
        <w:rPr>
          <w:rFonts w:ascii="Times New Roman" w:eastAsia="Times New Roman" w:hAnsi="Times New Roman" w:cs="Times New Roman"/>
          <w:sz w:val="24"/>
          <w:szCs w:val="24"/>
        </w:rPr>
        <w:t>профилактике вредных привычек среди учащихся школы, основанная на развитии мотивации учащихся к ведению здорового образа жизни.</w:t>
      </w:r>
    </w:p>
    <w:p w:rsidR="002421B7" w:rsidRPr="001D5FE0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C3727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Положительные результаты в </w:t>
      </w:r>
      <w:proofErr w:type="spellStart"/>
      <w:r w:rsidRPr="000C3727">
        <w:rPr>
          <w:rFonts w:ascii="Times New Roman" w:eastAsia="Times New Roman" w:hAnsi="Times New Roman" w:cs="Times New Roman"/>
          <w:sz w:val="24"/>
          <w:szCs w:val="24"/>
        </w:rPr>
        <w:t>здоровьесбережении</w:t>
      </w:r>
      <w:proofErr w:type="spellEnd"/>
      <w:r w:rsidRPr="000C3727">
        <w:rPr>
          <w:rFonts w:ascii="Times New Roman" w:eastAsia="Times New Roman" w:hAnsi="Times New Roman" w:cs="Times New Roman"/>
          <w:sz w:val="24"/>
          <w:szCs w:val="24"/>
        </w:rPr>
        <w:t xml:space="preserve"> школьников возможны только при совместной работе всего коллектива сотрудников образовательного учреждения и родителей, понимании важности, значимости всех форм оздоровительной работы с детьми и добросовестном выполнении рекомендаций.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FE0">
        <w:rPr>
          <w:rFonts w:ascii="Times New Roman" w:eastAsia="Times New Roman" w:hAnsi="Times New Roman" w:cs="Times New Roman"/>
          <w:sz w:val="24"/>
          <w:szCs w:val="24"/>
        </w:rPr>
        <w:t>Ежегодно в школе проводится исследования по наличию у учащихся вредных привычек</w:t>
      </w:r>
      <w:proofErr w:type="gramStart"/>
      <w:r w:rsidRPr="001D5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1D5F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употребления ПАВ</w:t>
      </w:r>
    </w:p>
    <w:p w:rsidR="002421B7" w:rsidRPr="00DF2DFE" w:rsidRDefault="002421B7" w:rsidP="00242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0000"/>
          <w:sz w:val="24"/>
          <w:szCs w:val="24"/>
        </w:rPr>
      </w:pPr>
      <w:r w:rsidRPr="00DF2DFE">
        <w:rPr>
          <w:rFonts w:ascii="Times New Roman" w:eastAsia="Times New Roman" w:hAnsi="Times New Roman" w:cs="Times New Roman"/>
          <w:b/>
          <w:sz w:val="24"/>
          <w:szCs w:val="24"/>
        </w:rPr>
        <w:t>Мониторинг упот</w:t>
      </w:r>
      <w:r w:rsidR="009E33B0">
        <w:rPr>
          <w:rFonts w:ascii="Times New Roman" w:eastAsia="Times New Roman" w:hAnsi="Times New Roman" w:cs="Times New Roman"/>
          <w:b/>
          <w:sz w:val="24"/>
          <w:szCs w:val="24"/>
        </w:rPr>
        <w:t>ребления ПАВ в МБОУ «</w:t>
      </w:r>
      <w:proofErr w:type="spellStart"/>
      <w:r w:rsidR="009E33B0">
        <w:rPr>
          <w:rFonts w:ascii="Times New Roman" w:eastAsia="Times New Roman" w:hAnsi="Times New Roman" w:cs="Times New Roman"/>
          <w:b/>
          <w:sz w:val="24"/>
          <w:szCs w:val="24"/>
        </w:rPr>
        <w:t>Новочадовская</w:t>
      </w:r>
      <w:proofErr w:type="spellEnd"/>
      <w:r w:rsidR="009E33B0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Pr="00DF2DF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358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2DFE">
        <w:rPr>
          <w:rFonts w:ascii="Times New Roman" w:eastAsia="Times New Roman" w:hAnsi="Times New Roman" w:cs="Times New Roman"/>
          <w:b/>
          <w:sz w:val="24"/>
          <w:szCs w:val="24"/>
        </w:rPr>
        <w:t xml:space="preserve">в 2012/2013 </w:t>
      </w:r>
      <w:proofErr w:type="spellStart"/>
      <w:r w:rsidRPr="00DF2DFE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 w:rsidRPr="00DF2DF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358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2DFE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651"/>
        <w:gridCol w:w="961"/>
        <w:gridCol w:w="716"/>
        <w:gridCol w:w="702"/>
        <w:gridCol w:w="961"/>
        <w:gridCol w:w="716"/>
        <w:gridCol w:w="1163"/>
        <w:gridCol w:w="961"/>
        <w:gridCol w:w="716"/>
        <w:gridCol w:w="1067"/>
      </w:tblGrid>
      <w:tr w:rsidR="002421B7" w:rsidRPr="001D5FE0" w:rsidTr="00E25B60">
        <w:tc>
          <w:tcPr>
            <w:tcW w:w="960" w:type="dxa"/>
            <w:vMerge w:val="restart"/>
          </w:tcPr>
          <w:p w:rsidR="002421B7" w:rsidRPr="001D5FE0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50" w:type="dxa"/>
            <w:vMerge w:val="restart"/>
          </w:tcPr>
          <w:p w:rsidR="002421B7" w:rsidRPr="001D5FE0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380" w:type="dxa"/>
            <w:gridSpan w:val="3"/>
          </w:tcPr>
          <w:p w:rsidR="002421B7" w:rsidRPr="001D5FE0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КУРЕНИЕ</w:t>
            </w:r>
          </w:p>
        </w:tc>
        <w:tc>
          <w:tcPr>
            <w:tcW w:w="2848" w:type="dxa"/>
            <w:gridSpan w:val="3"/>
          </w:tcPr>
          <w:p w:rsidR="002421B7" w:rsidRPr="001D5FE0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АЛКОГОЛЬ</w:t>
            </w:r>
          </w:p>
        </w:tc>
        <w:tc>
          <w:tcPr>
            <w:tcW w:w="2733" w:type="dxa"/>
            <w:gridSpan w:val="3"/>
          </w:tcPr>
          <w:p w:rsidR="002421B7" w:rsidRPr="001D5FE0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НАРКОТИКИ</w:t>
            </w:r>
          </w:p>
        </w:tc>
      </w:tr>
      <w:tr w:rsidR="002421B7" w:rsidRPr="00DF2DFE" w:rsidTr="00E25B60">
        <w:tc>
          <w:tcPr>
            <w:tcW w:w="960" w:type="dxa"/>
            <w:vMerge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421B7" w:rsidRPr="001D5FE0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703" w:type="dxa"/>
          </w:tcPr>
          <w:p w:rsidR="002421B7" w:rsidRPr="001D5FE0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проб.</w:t>
            </w:r>
          </w:p>
        </w:tc>
        <w:tc>
          <w:tcPr>
            <w:tcW w:w="707" w:type="dxa"/>
          </w:tcPr>
          <w:p w:rsidR="002421B7" w:rsidRPr="001D5FE0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курю</w:t>
            </w:r>
          </w:p>
        </w:tc>
        <w:tc>
          <w:tcPr>
            <w:tcW w:w="970" w:type="dxa"/>
          </w:tcPr>
          <w:p w:rsidR="002421B7" w:rsidRPr="001D5FE0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703" w:type="dxa"/>
          </w:tcPr>
          <w:p w:rsidR="002421B7" w:rsidRPr="001D5FE0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проб.</w:t>
            </w:r>
          </w:p>
        </w:tc>
        <w:tc>
          <w:tcPr>
            <w:tcW w:w="1175" w:type="dxa"/>
          </w:tcPr>
          <w:p w:rsidR="002421B7" w:rsidRPr="001D5FE0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970" w:type="dxa"/>
          </w:tcPr>
          <w:p w:rsidR="002421B7" w:rsidRPr="001D5FE0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703" w:type="dxa"/>
          </w:tcPr>
          <w:p w:rsidR="002421B7" w:rsidRPr="001D5FE0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проб.</w:t>
            </w:r>
          </w:p>
        </w:tc>
        <w:tc>
          <w:tcPr>
            <w:tcW w:w="1060" w:type="dxa"/>
          </w:tcPr>
          <w:p w:rsidR="002421B7" w:rsidRPr="001D5FE0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</w:t>
            </w:r>
            <w:proofErr w:type="gramStart"/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5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окружен.</w:t>
            </w:r>
          </w:p>
        </w:tc>
      </w:tr>
      <w:tr w:rsidR="002421B7" w:rsidRPr="00DF2DFE" w:rsidTr="00E25B60">
        <w:tc>
          <w:tcPr>
            <w:tcW w:w="960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E33B0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dxa"/>
          </w:tcPr>
          <w:p w:rsidR="002421B7" w:rsidRPr="00DF2DFE" w:rsidRDefault="009E33B0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2421B7" w:rsidRPr="00DF2DFE" w:rsidRDefault="009E33B0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2421B7" w:rsidRPr="00DF2DFE" w:rsidRDefault="009E33B0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2421B7" w:rsidRPr="00DF2DFE" w:rsidRDefault="009E33B0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2421B7" w:rsidRPr="00DF2DFE" w:rsidRDefault="009E33B0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1B7" w:rsidRPr="00DF2DFE" w:rsidTr="00E25B60">
        <w:tc>
          <w:tcPr>
            <w:tcW w:w="960" w:type="dxa"/>
          </w:tcPr>
          <w:p w:rsidR="002421B7" w:rsidRPr="00DF2DFE" w:rsidRDefault="009E33B0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421B7"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21B7"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421B7"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dxa"/>
          </w:tcPr>
          <w:p w:rsidR="002421B7" w:rsidRPr="00DF2DFE" w:rsidRDefault="009E33B0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:rsidR="002421B7" w:rsidRPr="00DF2DFE" w:rsidRDefault="009E33B0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2421B7" w:rsidRPr="00DF2DFE" w:rsidRDefault="009E33B0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2421B7" w:rsidRPr="00DF2DFE" w:rsidRDefault="009E33B0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:rsidR="002421B7" w:rsidRPr="00DF2DFE" w:rsidRDefault="009E33B0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5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1B7" w:rsidRPr="00DF2DFE" w:rsidTr="00E25B60">
        <w:tc>
          <w:tcPr>
            <w:tcW w:w="960" w:type="dxa"/>
          </w:tcPr>
          <w:p w:rsidR="002421B7" w:rsidRPr="00DF2DFE" w:rsidRDefault="009E33B0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="002421B7"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21B7"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421B7"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dxa"/>
          </w:tcPr>
          <w:p w:rsidR="002421B7" w:rsidRPr="00DF2DFE" w:rsidRDefault="009E33B0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0" w:type="dxa"/>
          </w:tcPr>
          <w:p w:rsidR="002421B7" w:rsidRPr="00DF2DFE" w:rsidRDefault="009E33B0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</w:tcPr>
          <w:p w:rsidR="002421B7" w:rsidRPr="00DF2DFE" w:rsidRDefault="009E33B0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2421B7" w:rsidRPr="00DF2DFE" w:rsidRDefault="009E33B0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2421B7" w:rsidRPr="00DF2DFE" w:rsidRDefault="009E33B0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1B7" w:rsidRPr="00DF2DFE" w:rsidTr="00E25B60">
        <w:tc>
          <w:tcPr>
            <w:tcW w:w="960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50" w:type="dxa"/>
          </w:tcPr>
          <w:p w:rsidR="002421B7" w:rsidRPr="00DF2DFE" w:rsidRDefault="009E33B0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0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33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</w:tcPr>
          <w:p w:rsidR="002421B7" w:rsidRPr="00DF2DFE" w:rsidRDefault="009E33B0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2421B7" w:rsidRPr="00DF2DFE" w:rsidRDefault="009E33B0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 w:rsidR="002421B7" w:rsidRPr="00DF2DFE" w:rsidRDefault="009E33B0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2421B7" w:rsidRPr="00DF2DFE" w:rsidRDefault="002421B7" w:rsidP="00E25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421B7" w:rsidRDefault="009E33B0" w:rsidP="00242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исследовании участвовало 17 учащихся 7-11</w:t>
      </w:r>
      <w:r w:rsidR="002421B7" w:rsidRPr="00DF2DFE">
        <w:rPr>
          <w:rFonts w:ascii="Times New Roman" w:eastAsia="Times New Roman" w:hAnsi="Times New Roman" w:cs="Times New Roman"/>
          <w:sz w:val="24"/>
          <w:szCs w:val="24"/>
        </w:rPr>
        <w:t xml:space="preserve"> классов. </w:t>
      </w:r>
      <w:r>
        <w:rPr>
          <w:rFonts w:ascii="Times New Roman" w:eastAsia="Times New Roman" w:hAnsi="Times New Roman" w:cs="Times New Roman"/>
          <w:sz w:val="24"/>
          <w:szCs w:val="24"/>
        </w:rPr>
        <w:t>Из них 17</w:t>
      </w:r>
      <w:r w:rsidR="002421B7" w:rsidRPr="00DF2DFE">
        <w:rPr>
          <w:rFonts w:ascii="Times New Roman" w:eastAsia="Times New Roman" w:hAnsi="Times New Roman" w:cs="Times New Roman"/>
          <w:sz w:val="24"/>
          <w:szCs w:val="24"/>
        </w:rPr>
        <w:t xml:space="preserve"> человек никогда не пробовали кури</w:t>
      </w:r>
      <w:r w:rsidR="000B7108">
        <w:rPr>
          <w:rFonts w:ascii="Times New Roman" w:eastAsia="Times New Roman" w:hAnsi="Times New Roman" w:cs="Times New Roman"/>
          <w:sz w:val="24"/>
          <w:szCs w:val="24"/>
        </w:rPr>
        <w:t>ть.</w:t>
      </w:r>
      <w:r w:rsidR="002421B7" w:rsidRPr="00DF2DFE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алкоголя – никогда не пробовали алк</w:t>
      </w:r>
      <w:r w:rsidR="000B7108">
        <w:rPr>
          <w:rFonts w:ascii="Times New Roman" w:eastAsia="Times New Roman" w:hAnsi="Times New Roman" w:cs="Times New Roman"/>
          <w:sz w:val="24"/>
          <w:szCs w:val="24"/>
        </w:rPr>
        <w:t>оголь 15 человек, пробовали – 2 человека.</w:t>
      </w:r>
      <w:r w:rsidR="002421B7" w:rsidRPr="00DF2DFE">
        <w:rPr>
          <w:rFonts w:ascii="Times New Roman" w:eastAsia="Times New Roman" w:hAnsi="Times New Roman" w:cs="Times New Roman"/>
          <w:sz w:val="24"/>
          <w:szCs w:val="24"/>
        </w:rPr>
        <w:t xml:space="preserve"> Причём, многие сообщают, что в первый раз попробовали алкоголь вне дома, с друзьями на праздник (Новый год, </w:t>
      </w:r>
      <w:r w:rsidR="000B7108">
        <w:rPr>
          <w:rFonts w:ascii="Times New Roman" w:eastAsia="Times New Roman" w:hAnsi="Times New Roman" w:cs="Times New Roman"/>
          <w:sz w:val="24"/>
          <w:szCs w:val="24"/>
        </w:rPr>
        <w:t>День рождения). Все учащихся (17</w:t>
      </w:r>
      <w:r w:rsidR="002421B7" w:rsidRPr="00DF2DFE">
        <w:rPr>
          <w:rFonts w:ascii="Times New Roman" w:eastAsia="Times New Roman" w:hAnsi="Times New Roman" w:cs="Times New Roman"/>
          <w:sz w:val="24"/>
          <w:szCs w:val="24"/>
        </w:rPr>
        <w:t xml:space="preserve"> человек) утверждают, что никогда и ни в каком виде не пробовали наркотические вещества</w:t>
      </w:r>
      <w:proofErr w:type="gramStart"/>
      <w:r w:rsidR="002421B7" w:rsidRPr="00DF2DF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2421B7" w:rsidRPr="00DF2DFE">
        <w:rPr>
          <w:rFonts w:ascii="Times New Roman" w:eastAsia="Times New Roman" w:hAnsi="Times New Roman" w:cs="Times New Roman"/>
          <w:sz w:val="24"/>
          <w:szCs w:val="24"/>
        </w:rPr>
        <w:t>Вывод: исходя из выявленных сведений, тема профилактики употребления ПАВ и пропаганды здорового образа жизни является актуальной для учеников школы</w:t>
      </w:r>
    </w:p>
    <w:p w:rsidR="002421B7" w:rsidRPr="000C73E3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421B7" w:rsidRPr="00124348" w:rsidRDefault="002421B7" w:rsidP="002421B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3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Мониторинг знаний о ЗОЖ проводился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феврале 2013</w:t>
      </w:r>
      <w:r w:rsidRPr="00124348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0B71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1 по 11</w:t>
      </w:r>
      <w:r w:rsidRPr="001243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классы  с помощью анкеты «Отношение детей к ценности здоровья и здорового образа жизни» и теста. </w:t>
      </w:r>
    </w:p>
    <w:p w:rsidR="002421B7" w:rsidRPr="00B550D8" w:rsidRDefault="002421B7" w:rsidP="002421B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0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21B7" w:rsidRPr="00B550D8" w:rsidRDefault="002421B7" w:rsidP="002421B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0D8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полученных результатов нами выделены уровни знаний о ЗОЖ у школьников:</w:t>
      </w:r>
      <w:r w:rsidRPr="00B550D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tbl>
      <w:tblPr>
        <w:tblW w:w="0" w:type="auto"/>
        <w:shd w:val="clear" w:color="auto" w:fill="FFFFDD"/>
        <w:tblCellMar>
          <w:left w:w="0" w:type="dxa"/>
          <w:right w:w="0" w:type="dxa"/>
        </w:tblCellMar>
        <w:tblLook w:val="04A0"/>
      </w:tblPr>
      <w:tblGrid>
        <w:gridCol w:w="3794"/>
        <w:gridCol w:w="2835"/>
        <w:gridCol w:w="2551"/>
      </w:tblGrid>
      <w:tr w:rsidR="002421B7" w:rsidRPr="00B550D8" w:rsidTr="00E25B60">
        <w:trPr>
          <w:cantSplit/>
          <w:trHeight w:val="20"/>
        </w:trPr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B7" w:rsidRPr="00B550D8" w:rsidRDefault="002421B7" w:rsidP="00E2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B7" w:rsidRPr="00B550D8" w:rsidRDefault="002421B7" w:rsidP="00E25B60">
            <w:pPr>
              <w:autoSpaceDN w:val="0"/>
              <w:spacing w:before="100" w:beforeAutospacing="1" w:after="100" w:afterAutospacing="1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знаний о ЗОЖ</w:t>
            </w:r>
          </w:p>
        </w:tc>
      </w:tr>
      <w:tr w:rsidR="002421B7" w:rsidRPr="00B550D8" w:rsidTr="00E25B60">
        <w:trPr>
          <w:cantSplit/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DD"/>
            <w:vAlign w:val="center"/>
            <w:hideMark/>
          </w:tcPr>
          <w:p w:rsidR="002421B7" w:rsidRPr="00B550D8" w:rsidRDefault="002421B7" w:rsidP="00E25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B7" w:rsidRPr="00B550D8" w:rsidRDefault="002421B7" w:rsidP="00E25B60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B7" w:rsidRPr="00B550D8" w:rsidRDefault="002421B7" w:rsidP="00E25B60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21B7" w:rsidRPr="00B550D8" w:rsidTr="00E25B60">
        <w:trPr>
          <w:cantSplit/>
          <w:trHeight w:val="2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B7" w:rsidRPr="00B550D8" w:rsidRDefault="002421B7" w:rsidP="00E25B60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B7" w:rsidRPr="00B550D8" w:rsidRDefault="002421B7" w:rsidP="00E25B60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B7" w:rsidRPr="00B550D8" w:rsidRDefault="000B7108" w:rsidP="00E25B60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421B7" w:rsidRPr="00B550D8" w:rsidTr="00E25B60">
        <w:trPr>
          <w:cantSplit/>
          <w:trHeight w:val="2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B7" w:rsidRPr="00B550D8" w:rsidRDefault="002421B7" w:rsidP="00E25B60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Достаточная осведомленность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B7" w:rsidRPr="00B550D8" w:rsidRDefault="000B7108" w:rsidP="00E25B60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B7" w:rsidRPr="00B550D8" w:rsidRDefault="000B7108" w:rsidP="00E25B60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421B7" w:rsidRPr="00B550D8" w:rsidTr="00E25B60">
        <w:trPr>
          <w:cantSplit/>
          <w:trHeight w:val="2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B7" w:rsidRPr="00B550D8" w:rsidRDefault="002421B7" w:rsidP="00E25B60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осведомленность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B7" w:rsidRPr="00B550D8" w:rsidRDefault="000B7108" w:rsidP="00E25B60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B7" w:rsidRPr="00B550D8" w:rsidRDefault="000B7108" w:rsidP="00E25B60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</w:tr>
      <w:tr w:rsidR="002421B7" w:rsidRPr="00B550D8" w:rsidTr="00E25B60">
        <w:trPr>
          <w:cantSplit/>
          <w:trHeight w:val="2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B7" w:rsidRPr="00B550D8" w:rsidRDefault="002421B7" w:rsidP="00E25B60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B7" w:rsidRPr="00B550D8" w:rsidRDefault="000B7108" w:rsidP="00E25B60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B7" w:rsidRPr="00B550D8" w:rsidRDefault="000B7108" w:rsidP="00E25B60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2421B7" w:rsidRPr="00B550D8" w:rsidTr="00E25B60">
        <w:trPr>
          <w:cantSplit/>
          <w:trHeight w:val="2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B7" w:rsidRPr="00B550D8" w:rsidRDefault="002421B7" w:rsidP="00E25B60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B7" w:rsidRPr="00B550D8" w:rsidRDefault="000B7108" w:rsidP="00E25B60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1B7" w:rsidRPr="00B550D8" w:rsidRDefault="002421B7" w:rsidP="00E25B60">
            <w:pPr>
              <w:autoSpaceDN w:val="0"/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421B7" w:rsidRPr="00B550D8" w:rsidRDefault="002421B7" w:rsidP="002421B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0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21B7" w:rsidRPr="009D2E96" w:rsidRDefault="002421B7" w:rsidP="002421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E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9D2E96">
        <w:rPr>
          <w:rFonts w:ascii="Times New Roman" w:eastAsia="Times New Roman" w:hAnsi="Times New Roman" w:cs="Times New Roman"/>
          <w:sz w:val="24"/>
          <w:szCs w:val="24"/>
        </w:rPr>
        <w:t xml:space="preserve">Анкетирование </w:t>
      </w:r>
      <w:r w:rsidR="000B7108">
        <w:rPr>
          <w:rFonts w:ascii="Times New Roman" w:eastAsia="Times New Roman" w:hAnsi="Times New Roman" w:cs="Times New Roman"/>
          <w:sz w:val="24"/>
          <w:szCs w:val="24"/>
        </w:rPr>
        <w:t>показало, что у 64</w:t>
      </w:r>
      <w:r w:rsidRPr="009D2E96">
        <w:rPr>
          <w:rFonts w:ascii="Times New Roman" w:eastAsia="Times New Roman" w:hAnsi="Times New Roman" w:cs="Times New Roman"/>
          <w:sz w:val="24"/>
          <w:szCs w:val="24"/>
        </w:rPr>
        <w:t>% детей</w:t>
      </w:r>
      <w:r w:rsidR="000B7108">
        <w:rPr>
          <w:rFonts w:ascii="Times New Roman" w:eastAsia="Times New Roman" w:hAnsi="Times New Roman" w:cs="Times New Roman"/>
          <w:sz w:val="24"/>
          <w:szCs w:val="24"/>
        </w:rPr>
        <w:t xml:space="preserve"> сформирован высокий уровень, 23</w:t>
      </w:r>
      <w:r w:rsidRPr="009D2E96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="000B7108">
        <w:rPr>
          <w:rFonts w:ascii="Times New Roman" w:eastAsia="Times New Roman" w:hAnsi="Times New Roman" w:cs="Times New Roman"/>
          <w:sz w:val="24"/>
          <w:szCs w:val="24"/>
        </w:rPr>
        <w:t>достаточная осведомленность, у 7.8</w:t>
      </w:r>
      <w:r w:rsidRPr="009D2E96">
        <w:rPr>
          <w:rFonts w:ascii="Times New Roman" w:eastAsia="Times New Roman" w:hAnsi="Times New Roman" w:cs="Times New Roman"/>
          <w:sz w:val="24"/>
          <w:szCs w:val="24"/>
        </w:rPr>
        <w:t>% - недостаточное представление о здоровье и здоровом</w:t>
      </w:r>
      <w:r w:rsidRPr="009D2E96">
        <w:rPr>
          <w:rFonts w:ascii="Times New Roman" w:eastAsia="Times New Roman" w:hAnsi="Times New Roman" w:cs="Times New Roman"/>
          <w:sz w:val="24"/>
          <w:szCs w:val="24"/>
          <w:shd w:val="clear" w:color="auto" w:fill="FFFFDD"/>
        </w:rPr>
        <w:t xml:space="preserve"> </w:t>
      </w:r>
      <w:r w:rsidRPr="009D2E96">
        <w:rPr>
          <w:rFonts w:ascii="Times New Roman" w:eastAsia="Times New Roman" w:hAnsi="Times New Roman" w:cs="Times New Roman"/>
          <w:sz w:val="24"/>
          <w:szCs w:val="24"/>
        </w:rPr>
        <w:t>образе ж</w:t>
      </w:r>
      <w:r w:rsidR="000B7108">
        <w:rPr>
          <w:rFonts w:ascii="Times New Roman" w:eastAsia="Times New Roman" w:hAnsi="Times New Roman" w:cs="Times New Roman"/>
          <w:sz w:val="24"/>
          <w:szCs w:val="24"/>
        </w:rPr>
        <w:t>изни и низкий уровень показали 5.2</w:t>
      </w:r>
      <w:r w:rsidRPr="009D2E96">
        <w:rPr>
          <w:rFonts w:ascii="Times New Roman" w:eastAsia="Times New Roman" w:hAnsi="Times New Roman" w:cs="Times New Roman"/>
          <w:sz w:val="24"/>
          <w:szCs w:val="24"/>
        </w:rPr>
        <w:t>% школьников.</w:t>
      </w:r>
    </w:p>
    <w:p w:rsidR="002421B7" w:rsidRPr="009D2E96" w:rsidRDefault="002421B7" w:rsidP="002421B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D2E96">
        <w:rPr>
          <w:rFonts w:ascii="Times New Roman" w:eastAsia="Times New Roman" w:hAnsi="Times New Roman" w:cs="Times New Roman"/>
          <w:sz w:val="24"/>
          <w:szCs w:val="24"/>
        </w:rPr>
        <w:t>Таким образом, полученные результаты указывают на необходимость воспитания у учащихся потребностей в здоровье, о правилах личной гигиены, первой помощи, формирования у них научных представлений о сущности ЗОЖ.</w:t>
      </w:r>
    </w:p>
    <w:p w:rsidR="002421B7" w:rsidRDefault="002421B7" w:rsidP="00242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249B">
        <w:rPr>
          <w:rFonts w:ascii="Times New Roman" w:eastAsia="Times New Roman" w:hAnsi="Times New Roman" w:cs="Times New Roman"/>
          <w:bCs/>
          <w:sz w:val="24"/>
          <w:szCs w:val="24"/>
        </w:rPr>
        <w:t>Кроме этого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B550D8">
        <w:rPr>
          <w:rFonts w:ascii="Times New Roman" w:eastAsia="Times New Roman" w:hAnsi="Times New Roman" w:cs="Times New Roman"/>
          <w:sz w:val="24"/>
          <w:szCs w:val="24"/>
        </w:rPr>
        <w:t>анкетирование показало, что личностная ценнос</w:t>
      </w:r>
      <w:r w:rsidR="000B7108">
        <w:rPr>
          <w:rFonts w:ascii="Times New Roman" w:eastAsia="Times New Roman" w:hAnsi="Times New Roman" w:cs="Times New Roman"/>
          <w:sz w:val="24"/>
          <w:szCs w:val="24"/>
        </w:rPr>
        <w:t>ть здоровья на высоком уровне-64</w:t>
      </w:r>
      <w:r w:rsidRPr="00B550D8">
        <w:rPr>
          <w:rFonts w:ascii="Times New Roman" w:eastAsia="Times New Roman" w:hAnsi="Times New Roman" w:cs="Times New Roman"/>
          <w:sz w:val="24"/>
          <w:szCs w:val="24"/>
        </w:rPr>
        <w:t>%, понимание роли поведенческого фактора в охране и укреплени</w:t>
      </w:r>
      <w:r w:rsidR="000B7108">
        <w:rPr>
          <w:rFonts w:ascii="Times New Roman" w:eastAsia="Times New Roman" w:hAnsi="Times New Roman" w:cs="Times New Roman"/>
          <w:sz w:val="24"/>
          <w:szCs w:val="24"/>
        </w:rPr>
        <w:t>и здоровья на высоком уровне- 23</w:t>
      </w:r>
      <w:r w:rsidRPr="00B550D8">
        <w:rPr>
          <w:rFonts w:ascii="Times New Roman" w:eastAsia="Times New Roman" w:hAnsi="Times New Roman" w:cs="Times New Roman"/>
          <w:sz w:val="24"/>
          <w:szCs w:val="24"/>
        </w:rPr>
        <w:t>%,  неполное соответствие распорядка дня</w:t>
      </w:r>
      <w:r w:rsidR="000B7108">
        <w:rPr>
          <w:rFonts w:ascii="Times New Roman" w:eastAsia="Times New Roman" w:hAnsi="Times New Roman" w:cs="Times New Roman"/>
          <w:sz w:val="24"/>
          <w:szCs w:val="24"/>
        </w:rPr>
        <w:t xml:space="preserve"> и учащегося требованиям ЗОЖ- 7.8</w:t>
      </w:r>
      <w:r w:rsidRPr="00B550D8">
        <w:rPr>
          <w:rFonts w:ascii="Times New Roman" w:eastAsia="Times New Roman" w:hAnsi="Times New Roman" w:cs="Times New Roman"/>
          <w:sz w:val="24"/>
          <w:szCs w:val="24"/>
        </w:rPr>
        <w:t>%, адекватность оценки учащимися своего образа жизни и его со</w:t>
      </w:r>
      <w:r w:rsidR="000B7108">
        <w:rPr>
          <w:rFonts w:ascii="Times New Roman" w:eastAsia="Times New Roman" w:hAnsi="Times New Roman" w:cs="Times New Roman"/>
          <w:sz w:val="24"/>
          <w:szCs w:val="24"/>
        </w:rPr>
        <w:t>ответствия на высоком уровне- 64</w:t>
      </w:r>
      <w:r w:rsidRPr="00B550D8">
        <w:rPr>
          <w:rFonts w:ascii="Times New Roman" w:eastAsia="Times New Roman" w:hAnsi="Times New Roman" w:cs="Times New Roman"/>
          <w:sz w:val="24"/>
          <w:szCs w:val="24"/>
        </w:rPr>
        <w:t>%, отношение к информации, связанной со здоровьем</w:t>
      </w:r>
      <w:r w:rsidR="000B7108">
        <w:rPr>
          <w:rFonts w:ascii="Times New Roman" w:eastAsia="Times New Roman" w:hAnsi="Times New Roman" w:cs="Times New Roman"/>
          <w:sz w:val="24"/>
          <w:szCs w:val="24"/>
        </w:rPr>
        <w:t xml:space="preserve"> очень интересная и полезная- 87</w:t>
      </w:r>
      <w:r w:rsidRPr="00B550D8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550D8">
        <w:rPr>
          <w:rFonts w:ascii="Times New Roman" w:eastAsia="Times New Roman" w:hAnsi="Times New Roman" w:cs="Times New Roman"/>
          <w:sz w:val="24"/>
          <w:szCs w:val="24"/>
        </w:rPr>
        <w:t>Таким образом, у</w:t>
      </w:r>
      <w:proofErr w:type="gramEnd"/>
      <w:r w:rsidRPr="00B550D8">
        <w:rPr>
          <w:rFonts w:ascii="Times New Roman" w:eastAsia="Times New Roman" w:hAnsi="Times New Roman" w:cs="Times New Roman"/>
          <w:sz w:val="24"/>
          <w:szCs w:val="24"/>
        </w:rPr>
        <w:t xml:space="preserve"> детей неполное соответствие своего распорядка дня требованиям ЗОЖ.</w:t>
      </w:r>
    </w:p>
    <w:p w:rsidR="002421B7" w:rsidRDefault="002421B7" w:rsidP="00242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последние три года в ОУ детского травматизма не было. </w:t>
      </w:r>
    </w:p>
    <w:p w:rsidR="002421B7" w:rsidRPr="00140CB7" w:rsidRDefault="002421B7" w:rsidP="002421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0CB7">
        <w:rPr>
          <w:rFonts w:ascii="Times New Roman" w:eastAsia="Times New Roman" w:hAnsi="Times New Roman" w:cs="Times New Roman"/>
          <w:b/>
          <w:bCs/>
          <w:color w:val="330000"/>
          <w:sz w:val="24"/>
          <w:szCs w:val="24"/>
        </w:rPr>
        <w:t>Результаты анкетирования родителей.</w:t>
      </w:r>
    </w:p>
    <w:p w:rsidR="002421B7" w:rsidRPr="00453CA5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53CA5">
        <w:rPr>
          <w:rFonts w:ascii="Times New Roman" w:eastAsia="Times New Roman" w:hAnsi="Times New Roman" w:cs="Times New Roman"/>
          <w:sz w:val="24"/>
          <w:szCs w:val="24"/>
        </w:rPr>
        <w:lastRenderedPageBreak/>
        <w:t>В начале учебного года классными руководителями</w:t>
      </w:r>
      <w:proofErr w:type="gramStart"/>
      <w:r w:rsidRPr="00453CA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53CA5">
        <w:rPr>
          <w:rFonts w:ascii="Times New Roman" w:eastAsia="Times New Roman" w:hAnsi="Times New Roman" w:cs="Times New Roman"/>
          <w:sz w:val="24"/>
          <w:szCs w:val="24"/>
        </w:rPr>
        <w:t>было проведено анкетирование на классных родительских собраниях , предлагалось ответить на вопросы с целью:</w:t>
      </w:r>
    </w:p>
    <w:p w:rsidR="002421B7" w:rsidRPr="00453CA5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53CA5">
        <w:rPr>
          <w:rFonts w:ascii="Times New Roman" w:eastAsia="Times New Roman" w:hAnsi="Times New Roman" w:cs="Times New Roman"/>
          <w:sz w:val="24"/>
          <w:szCs w:val="24"/>
        </w:rPr>
        <w:t>• найти путь приближения семьи к активному участию в Днях здоровья, мониторингах здоровья, диспансеризациях обучающихся;</w:t>
      </w:r>
    </w:p>
    <w:p w:rsidR="002421B7" w:rsidRPr="00453CA5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53CA5">
        <w:rPr>
          <w:rFonts w:ascii="Times New Roman" w:eastAsia="Times New Roman" w:hAnsi="Times New Roman" w:cs="Times New Roman"/>
          <w:sz w:val="24"/>
          <w:szCs w:val="24"/>
        </w:rPr>
        <w:t>• изучения мотивации родителей на участие в оздоровлении класса;</w:t>
      </w:r>
    </w:p>
    <w:p w:rsidR="002421B7" w:rsidRPr="00453CA5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53CA5">
        <w:rPr>
          <w:rFonts w:ascii="Times New Roman" w:eastAsia="Times New Roman" w:hAnsi="Times New Roman" w:cs="Times New Roman"/>
          <w:sz w:val="24"/>
          <w:szCs w:val="24"/>
        </w:rPr>
        <w:t>• изучение родительского потенциала.</w:t>
      </w:r>
    </w:p>
    <w:p w:rsidR="002421B7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453CA5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453CA5">
        <w:rPr>
          <w:rFonts w:ascii="Times New Roman" w:eastAsia="Times New Roman" w:hAnsi="Times New Roman" w:cs="Times New Roman"/>
          <w:sz w:val="24"/>
          <w:szCs w:val="24"/>
        </w:rPr>
        <w:t>анкетировавания</w:t>
      </w:r>
      <w:proofErr w:type="spellEnd"/>
      <w:r w:rsidRPr="00453CA5">
        <w:rPr>
          <w:rFonts w:ascii="Times New Roman" w:eastAsia="Times New Roman" w:hAnsi="Times New Roman" w:cs="Times New Roman"/>
          <w:sz w:val="24"/>
          <w:szCs w:val="24"/>
        </w:rPr>
        <w:t xml:space="preserve"> дали порой неожиданный результат.</w:t>
      </w:r>
    </w:p>
    <w:p w:rsidR="002421B7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421B7" w:rsidRPr="00453CA5" w:rsidRDefault="002421B7" w:rsidP="002421B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421B7" w:rsidRDefault="002421B7" w:rsidP="00242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49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6822" cy="2053087"/>
            <wp:effectExtent l="19050" t="0" r="2428" b="0"/>
            <wp:docPr id="44" name="Рисунок 15" descr="http://sch821.mskobr.ru/files/images/%D0%93%D0%AD%D0%9F%20%D0%B0%D0%BD%D0%BA%D0%B5%D1%82%D0%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ch821.mskobr.ru/files/images/%D0%93%D0%AD%D0%9F%20%D0%B0%D0%BD%D0%BA%D0%B5%D1%82%D0%B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55" cy="205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1B7" w:rsidRDefault="002421B7" w:rsidP="00242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1B7" w:rsidRPr="00A62B90" w:rsidRDefault="002421B7" w:rsidP="002421B7">
      <w:pPr>
        <w:pStyle w:val="a6"/>
        <w:ind w:left="0" w:firstLine="720"/>
        <w:jc w:val="both"/>
      </w:pPr>
      <w:r w:rsidRPr="00A62B90">
        <w:t xml:space="preserve">Проводился опрос родителей старшеклассников 8-9 классов, опрошено 19 человек. Результаты анкетирования родителей показали заинтересованность родителей в профилактических программах, в поддержке деятельности школы в формировании навыков здорового образа жизни. </w:t>
      </w:r>
      <w:proofErr w:type="gramStart"/>
      <w:r w:rsidRPr="00A62B90">
        <w:t xml:space="preserve">По итогам анкетирования,  78% опрошенных считают весьма серьезной   степень потенциальной угрозы  обществу со стороны наркомании, 70%  отмечают, что граждане России  недостаточно информированы о реальных масштабах распространения наркомании и связанных  с этим  угрозах, 81,6 % считают, что в  школе необходимо разработать и внедрять  профилактические программы способствующие улучшению здоровья детей и росту положительного отношения их к ЗОЖ и  63,8% выражают желание, </w:t>
      </w:r>
      <w:r>
        <w:t xml:space="preserve"> </w:t>
      </w:r>
      <w:r w:rsidRPr="00A62B90">
        <w:t xml:space="preserve">чтобы </w:t>
      </w:r>
      <w:r>
        <w:t xml:space="preserve"> </w:t>
      </w:r>
      <w:r w:rsidRPr="00A62B90">
        <w:t>их</w:t>
      </w:r>
      <w:proofErr w:type="gramEnd"/>
      <w:r w:rsidRPr="00A62B90">
        <w:t xml:space="preserve"> дети принимали в их осуществлении активное участие.</w:t>
      </w:r>
    </w:p>
    <w:p w:rsidR="002421B7" w:rsidRPr="00A9593B" w:rsidRDefault="002421B7" w:rsidP="002421B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593B">
        <w:rPr>
          <w:rFonts w:ascii="Times New Roman" w:hAnsi="Times New Roman" w:cs="Times New Roman"/>
          <w:sz w:val="24"/>
          <w:szCs w:val="24"/>
        </w:rPr>
        <w:t xml:space="preserve">Результатом работы можно отметить  и изменение отношения к </w:t>
      </w:r>
      <w:proofErr w:type="spellStart"/>
      <w:r w:rsidRPr="00A9593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9593B">
        <w:rPr>
          <w:rFonts w:ascii="Times New Roman" w:hAnsi="Times New Roman" w:cs="Times New Roman"/>
          <w:sz w:val="24"/>
          <w:szCs w:val="24"/>
        </w:rPr>
        <w:t xml:space="preserve"> деятельности школы  всех субъектов образовательного процесса: администрации, учителей, родителей,  учеников. </w:t>
      </w:r>
    </w:p>
    <w:p w:rsidR="002421B7" w:rsidRPr="00A9593B" w:rsidRDefault="00A36DC6" w:rsidP="00A36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2421B7" w:rsidRPr="00A9593B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выявлено, что родители отметили улучшение работы школы с семьей, состояние школьной среды, проведение специальных занятий для учащихся и подготовку учителей в области здоровья. В целом при сопоставлении  ответов всех участников анкетирования  оказалось, что  если </w:t>
      </w:r>
      <w:r w:rsidR="002421B7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2421B7" w:rsidRPr="00A9593B">
        <w:rPr>
          <w:rFonts w:ascii="Times New Roman" w:hAnsi="Times New Roman" w:cs="Times New Roman"/>
          <w:sz w:val="24"/>
          <w:szCs w:val="24"/>
        </w:rPr>
        <w:t xml:space="preserve">высокую </w:t>
      </w:r>
      <w:r w:rsidR="002421B7">
        <w:rPr>
          <w:rFonts w:ascii="Times New Roman" w:hAnsi="Times New Roman" w:cs="Times New Roman"/>
          <w:sz w:val="24"/>
          <w:szCs w:val="24"/>
        </w:rPr>
        <w:t>оценку деятельности школы давала</w:t>
      </w:r>
      <w:r w:rsidR="002421B7" w:rsidRPr="00A9593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2421B7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2421B7" w:rsidRPr="00A9593B">
        <w:rPr>
          <w:rFonts w:ascii="Times New Roman" w:hAnsi="Times New Roman" w:cs="Times New Roman"/>
          <w:sz w:val="24"/>
          <w:szCs w:val="24"/>
        </w:rPr>
        <w:t xml:space="preserve">и творческая группа учителей, то в настоящий момент оценка родителей и учащихся приближена к оценке педагогов. </w:t>
      </w:r>
    </w:p>
    <w:p w:rsidR="002421B7" w:rsidRDefault="002421B7" w:rsidP="00242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617" w:rsidRDefault="005D7617"/>
    <w:sectPr w:rsidR="005D7617" w:rsidSect="0060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21B7"/>
    <w:rsid w:val="00083335"/>
    <w:rsid w:val="000B7108"/>
    <w:rsid w:val="001273E3"/>
    <w:rsid w:val="00186041"/>
    <w:rsid w:val="00235877"/>
    <w:rsid w:val="002421B7"/>
    <w:rsid w:val="00420F5A"/>
    <w:rsid w:val="0053578E"/>
    <w:rsid w:val="005D7617"/>
    <w:rsid w:val="006D3F8E"/>
    <w:rsid w:val="0070146D"/>
    <w:rsid w:val="00753EC1"/>
    <w:rsid w:val="0080491B"/>
    <w:rsid w:val="00916816"/>
    <w:rsid w:val="009E33B0"/>
    <w:rsid w:val="00A36DC6"/>
    <w:rsid w:val="00D955D5"/>
    <w:rsid w:val="00DF7A55"/>
    <w:rsid w:val="00EC5FDF"/>
    <w:rsid w:val="00FB64F6"/>
    <w:rsid w:val="00FE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42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421B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rsid w:val="002421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42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2421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4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1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g.ru/2011/03/16/sanpin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11</cp:revision>
  <cp:lastPrinted>2013-10-27T18:36:00Z</cp:lastPrinted>
  <dcterms:created xsi:type="dcterms:W3CDTF">2013-10-02T16:53:00Z</dcterms:created>
  <dcterms:modified xsi:type="dcterms:W3CDTF">2013-10-27T18:37:00Z</dcterms:modified>
</cp:coreProperties>
</file>