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Раздел учебной программы:</w:t>
      </w:r>
      <w:r w:rsidRPr="00106565">
        <w:rPr>
          <w:rFonts w:ascii="Times New Roman" w:eastAsia="Times New Roman" w:hAnsi="Times New Roman"/>
          <w:color w:val="333333"/>
          <w:lang w:eastAsia="ru-RU"/>
        </w:rPr>
        <w:t> </w:t>
      </w:r>
      <w:r w:rsidRPr="00127F08">
        <w:rPr>
          <w:rFonts w:ascii="Times New Roman" w:eastAsia="Times New Roman" w:hAnsi="Times New Roman"/>
          <w:color w:val="333333"/>
          <w:lang w:eastAsia="ru-RU"/>
        </w:rPr>
        <w:t>Спортивные игры.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Тема урока:</w:t>
      </w:r>
      <w:r w:rsidRPr="00106565">
        <w:rPr>
          <w:rFonts w:ascii="Times New Roman" w:eastAsia="Times New Roman" w:hAnsi="Times New Roman"/>
          <w:color w:val="333333"/>
          <w:lang w:eastAsia="ru-RU"/>
        </w:rPr>
        <w:t> </w:t>
      </w:r>
      <w:r w:rsidRPr="00127F08">
        <w:rPr>
          <w:rFonts w:ascii="Times New Roman" w:eastAsia="Times New Roman" w:hAnsi="Times New Roman"/>
          <w:color w:val="333333"/>
          <w:lang w:eastAsia="ru-RU"/>
        </w:rPr>
        <w:t>Волейбол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Задачи урока: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</w:p>
    <w:p w:rsidR="006065E0" w:rsidRPr="00127F08" w:rsidRDefault="006065E0" w:rsidP="006065E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Изучение групповых индивидуальных групповых действий</w:t>
      </w:r>
    </w:p>
    <w:p w:rsidR="006065E0" w:rsidRPr="00127F08" w:rsidRDefault="006065E0" w:rsidP="006065E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Совершенствование в технике выполнения нападающего удара</w:t>
      </w:r>
    </w:p>
    <w:p w:rsidR="006065E0" w:rsidRPr="00127F08" w:rsidRDefault="006065E0" w:rsidP="006065E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Закрепление в технике выполнения верхней передачи и нижнего приема мяча</w:t>
      </w:r>
    </w:p>
    <w:p w:rsidR="006065E0" w:rsidRPr="00127F08" w:rsidRDefault="006065E0" w:rsidP="006065E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Совершенствование в технической и простейшей тактической подготовке в игре в волейбол.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</w:p>
    <w:p w:rsidR="006065E0" w:rsidRPr="00127F08" w:rsidRDefault="006065E0" w:rsidP="006065E0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Развивать у учащихся координационные способности</w:t>
      </w:r>
    </w:p>
    <w:p w:rsidR="006065E0" w:rsidRPr="00106565" w:rsidRDefault="006065E0" w:rsidP="006065E0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Развитие игрового мышления посредством игры в волейбол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</w:p>
    <w:p w:rsidR="006065E0" w:rsidRPr="00127F08" w:rsidRDefault="006065E0" w:rsidP="006065E0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Воспитывать у учащихся навыки коллективных действий в игре волейбол.</w:t>
      </w:r>
    </w:p>
    <w:p w:rsidR="006065E0" w:rsidRPr="00127F08" w:rsidRDefault="006065E0" w:rsidP="006065E0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Прививать любовь к спортивным играм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Тип урока:</w:t>
      </w:r>
      <w:r w:rsidRPr="00106565">
        <w:rPr>
          <w:rFonts w:ascii="Times New Roman" w:eastAsia="Times New Roman" w:hAnsi="Times New Roman"/>
          <w:color w:val="333333"/>
          <w:lang w:eastAsia="ru-RU"/>
        </w:rPr>
        <w:t xml:space="preserve"> совершенствование 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Метод проведения:</w:t>
      </w:r>
      <w:r w:rsidRPr="00106565">
        <w:rPr>
          <w:rFonts w:ascii="Times New Roman" w:eastAsia="Times New Roman" w:hAnsi="Times New Roman"/>
          <w:color w:val="333333"/>
          <w:lang w:eastAsia="ru-RU"/>
        </w:rPr>
        <w:t> </w:t>
      </w:r>
      <w:r w:rsidRPr="00127F08">
        <w:rPr>
          <w:rFonts w:ascii="Times New Roman" w:eastAsia="Times New Roman" w:hAnsi="Times New Roman"/>
          <w:color w:val="333333"/>
          <w:lang w:eastAsia="ru-RU"/>
        </w:rPr>
        <w:t>фронтальный, поточный, индивидуальный, игровой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Место проведения:</w:t>
      </w:r>
      <w:r w:rsidRPr="00106565">
        <w:rPr>
          <w:rFonts w:ascii="Times New Roman" w:eastAsia="Times New Roman" w:hAnsi="Times New Roman"/>
          <w:color w:val="333333"/>
          <w:lang w:eastAsia="ru-RU"/>
        </w:rPr>
        <w:t> </w:t>
      </w:r>
      <w:r w:rsidRPr="00127F08">
        <w:rPr>
          <w:rFonts w:ascii="Times New Roman" w:eastAsia="Times New Roman" w:hAnsi="Times New Roman"/>
          <w:color w:val="333333"/>
          <w:lang w:eastAsia="ru-RU"/>
        </w:rPr>
        <w:t>Спортивный зал школы.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Оборудование:</w:t>
      </w:r>
      <w:r w:rsidRPr="00106565">
        <w:rPr>
          <w:rFonts w:ascii="Times New Roman" w:eastAsia="Times New Roman" w:hAnsi="Times New Roman"/>
          <w:color w:val="333333"/>
          <w:lang w:eastAsia="ru-RU"/>
        </w:rPr>
        <w:t> </w:t>
      </w:r>
      <w:r w:rsidRPr="00127F08">
        <w:rPr>
          <w:rFonts w:ascii="Times New Roman" w:eastAsia="Times New Roman" w:hAnsi="Times New Roman"/>
          <w:color w:val="333333"/>
          <w:lang w:eastAsia="ru-RU"/>
        </w:rPr>
        <w:t>Волейбольные мячи, свисток</w:t>
      </w:r>
    </w:p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06565">
        <w:rPr>
          <w:rFonts w:ascii="Times New Roman" w:eastAsia="Times New Roman" w:hAnsi="Times New Roman"/>
          <w:b/>
          <w:bCs/>
          <w:color w:val="333333"/>
          <w:lang w:eastAsia="ru-RU"/>
        </w:rPr>
        <w:t>Время проведения:</w:t>
      </w:r>
      <w:r w:rsidRPr="00106565">
        <w:rPr>
          <w:rFonts w:ascii="Times New Roman" w:eastAsia="Times New Roman" w:hAnsi="Times New Roman"/>
          <w:color w:val="333333"/>
          <w:lang w:eastAsia="ru-RU"/>
        </w:rPr>
        <w:t> </w:t>
      </w:r>
      <w:r w:rsidRPr="00127F08">
        <w:rPr>
          <w:rFonts w:ascii="Times New Roman" w:eastAsia="Times New Roman" w:hAnsi="Times New Roman"/>
          <w:color w:val="333333"/>
          <w:lang w:eastAsia="ru-RU"/>
        </w:rPr>
        <w:t>(45 мин.)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4472"/>
        <w:gridCol w:w="1246"/>
        <w:gridCol w:w="3214"/>
      </w:tblGrid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№</w:t>
            </w:r>
            <w:proofErr w:type="spellStart"/>
            <w:proofErr w:type="gramStart"/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Содержание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  <w:proofErr w:type="spellStart"/>
            <w:proofErr w:type="gramStart"/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Организационно-методические указания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10-12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06565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Организованный вход в спортзал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Построение, рапорт, приветствие.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Сообщение задач урока.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30сек30сек 30сек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Дежурный сдаёт рапорт учителю о готовности класса к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уроку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.О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братить</w:t>
            </w:r>
            <w:proofErr w:type="spell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внимание: на осанку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Строевые упражнения на месте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Перестроение из одной шеренги в две и три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30сек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Активизация внимания учащихся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Ходьба с заданиями и её разновидности в колонне по одному: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За направляющим в обход налево шагом марш —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1) на носках, руки в сторону;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2) на пятках, руки на поясе;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3) в приседе, руки на коленях;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4) прыжками в приседе, руки на коленях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5) И.п.- руки в стороны, кисть в кулак: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а) — вращения кистями вперёд;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б) — вращения кистями назад;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6) И.п.- руки в стороны, кисть в кулак: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а) — вращения в локтевом суставе вперёд;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б) — вращения в локтевом суставе назад;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7) И.п.- руки в стороны, кисть в кулак: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а) — вращения в плечевом суставе вперёд;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б) — вращения в плечевом суставе назад;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8) Ходьба,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со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взмахами прямыми ногами: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И.п.- руки вперёд в стороны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1- шаг с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левой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, мах правой, касание левой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кисти руки;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2.-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И.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proofErr w:type="spellEnd"/>
            <w:proofErr w:type="gramEnd"/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3. шаг с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левой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, мах правой, касание левой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кисти руки;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4.-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И.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1 мин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12 раз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12 р.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12 р.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6-8 р.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Обратить внимание: на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осанкуНе</w:t>
            </w:r>
            <w:proofErr w:type="spell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сгибаться в тазобедренном суставе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Выдерживать дистанцию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Имитация вращения скакалки Амплитуда движений широкая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Имитация движения барабанщика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Имитация движения приёма пищи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Плечи вперёд не наклонять. Туловище держим прямо.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Удерживаем руки вперёд в стороны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Опорную и маховую ноги не сгибать.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>Равномерный бег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б) перемещения приставными шагами левым, правым боком, с имитацией руками передачи мяча двумя сверху;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в) бег в колонне по одному – по свистку поворот на 360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Pr="00127F08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106565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 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;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на 180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Pr="00127F08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 бег спиной вперед;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г) бег в колонне по одному, у баскетбольного щита прыжок вверх, касание рукой щита.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 мин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Самоконтроль учащихся за дыханием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Выдерживать дистанцию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Имитация руками передачи мяча двумя сверху;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прыжок вверх выполнять с обеих ног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162935" cy="6153150"/>
                  <wp:effectExtent l="19050" t="0" r="0" b="0"/>
                  <wp:docPr id="1" name="Рисунок 1" descr="комплекс ору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мплекс о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615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 раз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 раз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 раз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 раз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 раз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2-3 коротких шага на носках и остановка стопор2-3 коротких шага на носках и остановка стопорящий шаг – вперед, приставные шаги боком шаг</w:t>
            </w:r>
            <w:proofErr w:type="gramEnd"/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Быстрые короткие шаги вперед и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обегание</w:t>
            </w:r>
            <w:proofErr w:type="spell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стоек вокруг, не меняя   положение тела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Широкий приставной шаг боком, удерживая мяч между парными игроками пальцами рук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Выполнять в быстром темпе один за другим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Ходьба, с выполнением упражнения на восстановление дыхания 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30сек3-4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раза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1-2 – Руки ввер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х-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вдох3-4- Наклон вперёд, руки вниз – выдох.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Перестроение поворотом на месте в две шеренги (на расстоянии 5-6 м друг от друга).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5 сек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Упражнения выполняются фронтально, в парах. 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Основная часть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30-31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lastRenderedPageBreak/>
              <w:t> 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Демонстрация видео-урока по технике выполнения нападающего удара, верхней передачи и нижнего приема мяча.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6-7 мин.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Комментарии учителя с демонстрацией приемов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Совершенствование в технике выполнения нападающего удара.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1.В парах: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а) — броски и ловля мяча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левой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правой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рукой из-за головы.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б) — броски мяча отскоком от пола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левой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правой рукой из-за головы.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в) – удары правой (левой) рукой по мячу,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лежащему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на ладони выставленной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вперёд-вверх лево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й(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правой) руки,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направляя его в пол с места;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30сек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30сек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30сек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color w:val="3333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83765" cy="860425"/>
                  <wp:effectExtent l="19050" t="0" r="6985" b="0"/>
                  <wp:docPr id="2" name="Рисунок 2" descr="2014-07-09_23134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14-07-09_231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Рука прямая, после броска свободно движется вдоль туловища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Удар наносится прямой рукой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Быть внимательными, контролировать движение мяча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2) Упражнение в парах: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Один ученик после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наброса</w:t>
            </w:r>
            <w:proofErr w:type="spell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мяча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выполняет нападающий удар с места,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другой принимает мяч снизу, направляя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его партнёру для очередного удара.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2-3 мин.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Желательно выполнять упражнение непрерывно, без ловли и потери мяча. Мяч летящий на уровне груди головы — принимать двумя руками сверху, на уровне пояса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–п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ринимать снизу. Через 1-1,5 мин. работы ученики меняются ролями.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3) Учитель удерживает мяч возле сетки, учащиеся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поточно</w:t>
            </w:r>
            <w:proofErr w:type="spell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 колонну по одному выпрыгивают, отталкиваясь от гимнастического моста, и наносят удар по мячу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3-4 мин.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Правильное отталкивание, работа рук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Закрепление в технике выполнения верхней передачи и нижнего приема мяча.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1. В парах.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И.п. Сидя на полу друг напротив друга, ступни прижаты к ступням.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Выполняется передача мяча над головой – и сразу отталкивание мяча внизу между ног к товарищу.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11Мин.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6-7р.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Не подбрасывать мяч высоко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Принимайте и пасуйте мяч только при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помощи пальцев. Мяч не должен контактировать с вашими ладонями. Во время паса (выброс мяча) разгибайте руки в локтях, а затем продолжайте движение при помощи кистей. Также не забывайте работать ногами во время выполнения верхней передачи, так как это позволит вам лучше сохранять равновесие и регулировать силу полета мяча.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2. В тройках.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И.п. Игроки располагаются на одной линии с интервалом три метра. Мяч в руках у крайнего игрока – он выполняет верхнюю передачу среднему, тот через себя переводит мяч другому крайнему, а тот длинную передачу первому.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C6B72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82900" cy="1613535"/>
                  <wp:effectExtent l="19050" t="0" r="0" b="0"/>
                  <wp:docPr id="3" name="Рисунок 3" descr="2014-07-09_23190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014-07-09_231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61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tbl>
            <w:tblPr>
              <w:tblW w:w="2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5"/>
            </w:tblGrid>
            <w:tr w:rsidR="006065E0" w:rsidRPr="00127F08" w:rsidTr="002A09B9">
              <w:tc>
                <w:tcPr>
                  <w:tcW w:w="375" w:type="dxa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bottom"/>
                  <w:hideMark/>
                </w:tcPr>
                <w:p w:rsidR="006065E0" w:rsidRPr="00127F08" w:rsidRDefault="006065E0" w:rsidP="002A09B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065E0" w:rsidRPr="00127F08" w:rsidTr="002A09B9"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9F9F9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bottom"/>
                  <w:hideMark/>
                </w:tcPr>
                <w:p w:rsidR="006065E0" w:rsidRPr="00127F08" w:rsidRDefault="006065E0" w:rsidP="002A09B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6-7р.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Находясь в стойке, следить за действиями соперников.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Определить место предполагаемой передачи. Переместиться туда на прием.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Задолго то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того, как мяч достигнет вас, поднимите руки над головой и готовьтесь к приему мяча. Разверните ладони наружу, а большие и указательные пальцы расположите так, чтобы они образовали нечто вроде треугольника над вашим лбом. Кисти должны быть расположены на расстоянии примерно в 20 см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от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лба, пальцы разведены и напряжены.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3) В парах.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Игроки также располагаются в парах напротив друг друга. Один, стоя на полу,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набрасывает мяч на нижний прием,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другой, сидя на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стуле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выполняет нижний прием мяча и отбивание обратно набрасывающему. Второй </w:t>
            </w:r>
            <w:proofErr w:type="spell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наброс</w:t>
            </w:r>
            <w:proofErr w:type="spell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принимает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приподнявшись и сделав шаг вперед и т.д.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5-6р.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Правая нога чуть впереди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левой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Держа руки разведенными, начинайте быстро передвигаться к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мячу. Будьте готовы к контакту с мячом.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Соедините кисти, полностью вытянув руки вперед и вниз. Сведите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локти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вместе создав тем самым прочную, крепкую платформу для приема мяча. Прием на предплечья выше кистей.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4) Индивидуальное выполнение: передача мяча сверху в стену и верхний прием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 мин.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5) Индивидуальное выполнение: стоя в малом круге (можно в обруче) верхняя передача над головой и нижний прием (чередовать)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 мин.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Совершенствование в технической и простейшей тактической подготовке в игре в волейбол.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9-10мин.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4) Игровое задание.</w:t>
            </w:r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Игрок зоны 6 выполняет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длинную</w:t>
            </w:r>
            <w:proofErr w:type="gramEnd"/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верхнюю передачу мяча в зону 6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</w:t>
            </w:r>
            <w:proofErr w:type="gramEnd"/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противоположную сторону площадки.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Игрок зоны 6 набрасывает мяч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игроку зоны 3. Игрок зоны 3 верхней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передачей мяча выводит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нападающий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удар игрока зоны 4.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Игрок зоны 2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на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противоположной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площадке выполняет подвижный блок.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После выполнения игрового задания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все игроки делают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переход по площадке по часовой стрелке.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 мин.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Двухсторонняя учебно-тренировочная игра 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5 мин.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Совершенствование в технике игры в различных игровых ситуациях. Играть в три касания мяча. Вторая передача из зон 1,6,5 в зону 3. Из зоны 3 выводить на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нападающий удар игроков зоны 2 и 4. Отрабатывать одиночный блок в зонах 2,3,4.Верхняя прямая подача мяча для девочек (на расстоянии 5-6м от сетки)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.с</w:t>
            </w:r>
            <w:proofErr w:type="gramEnd"/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656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2-3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6065E0" w:rsidRPr="00127F08" w:rsidTr="002A09B9">
        <w:tc>
          <w:tcPr>
            <w:tcW w:w="6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1.Построение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.Игра на внимание «Класс»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3. Подведение итогов урока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4. Домашнее задание.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5. Организованный уход из зала</w:t>
            </w:r>
          </w:p>
        </w:tc>
        <w:tc>
          <w:tcPr>
            <w:tcW w:w="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30с3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065E0" w:rsidRPr="00127F08" w:rsidRDefault="006065E0" w:rsidP="002A09B9">
            <w:pPr>
              <w:spacing w:after="0" w:line="345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Организованный выход из зала</w:t>
            </w:r>
            <w:proofErr w:type="gramStart"/>
            <w:r w:rsidRPr="001065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А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ктивизировать внимание учащихся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Анализ положительных моментов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Сгибание и разгибание </w:t>
            </w:r>
            <w:proofErr w:type="gramStart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рук</w:t>
            </w:r>
            <w:proofErr w:type="gramEnd"/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 упоре лёжа (М)- 2х20 раз, (Д)2х10 раз</w:t>
            </w:r>
          </w:p>
          <w:p w:rsidR="006065E0" w:rsidRPr="00127F08" w:rsidRDefault="006065E0" w:rsidP="002A09B9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27F08">
              <w:rPr>
                <w:rFonts w:ascii="Times New Roman" w:eastAsia="Times New Roman" w:hAnsi="Times New Roman"/>
                <w:color w:val="333333"/>
                <w:lang w:eastAsia="ru-RU"/>
              </w:rPr>
              <w:t>Обратить внимание: на дисциплину</w:t>
            </w:r>
          </w:p>
        </w:tc>
      </w:tr>
    </w:tbl>
    <w:p w:rsidR="006065E0" w:rsidRPr="00127F08" w:rsidRDefault="006065E0" w:rsidP="006065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127F08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6065E0" w:rsidRPr="00106565" w:rsidRDefault="006065E0" w:rsidP="006065E0">
      <w:pPr>
        <w:rPr>
          <w:rFonts w:ascii="Times New Roman" w:hAnsi="Times New Roman"/>
        </w:rPr>
      </w:pPr>
    </w:p>
    <w:p w:rsidR="00254359" w:rsidRDefault="00254359"/>
    <w:sectPr w:rsidR="00254359" w:rsidSect="009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2AFC"/>
    <w:multiLevelType w:val="multilevel"/>
    <w:tmpl w:val="3F34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C659A"/>
    <w:multiLevelType w:val="multilevel"/>
    <w:tmpl w:val="13FE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E14A9"/>
    <w:multiLevelType w:val="multilevel"/>
    <w:tmpl w:val="798A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65E0"/>
    <w:rsid w:val="00254359"/>
    <w:rsid w:val="0060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zruku.ru/wp-content/uploads/2014/07/2014-07-09_23134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izruku.ru/wp-content/uploads/2014/07/kompleks-oru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izruku.ru/wp-content/uploads/2014/07/2014-07-09_2319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6946</Characters>
  <Application>Microsoft Office Word</Application>
  <DocSecurity>0</DocSecurity>
  <Lines>57</Lines>
  <Paragraphs>16</Paragraphs>
  <ScaleCrop>false</ScaleCrop>
  <Company>Home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2015-01-20T03:47:00Z</dcterms:created>
  <dcterms:modified xsi:type="dcterms:W3CDTF">2015-01-20T03:48:00Z</dcterms:modified>
</cp:coreProperties>
</file>