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09" w:rsidRPr="005D2C3F" w:rsidRDefault="005D2C3F" w:rsidP="00BC050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iCs/>
          <w:sz w:val="24"/>
          <w:szCs w:val="24"/>
        </w:rPr>
        <w:t>1 ведущий</w:t>
      </w:r>
      <w:r w:rsidR="00BC0509" w:rsidRPr="005D2C3F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Великой Отечественной войны советского народа против немецко-фашистских захватчиков, несмотря на то, что минуло уже более полу столетия со времени ее окончания, остается для писателей публицистов, поэтов, историков одной из самых </w:t>
      </w:r>
      <w:proofErr w:type="spellStart"/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>животрепещущих</w:t>
      </w:r>
      <w:proofErr w:type="gramStart"/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>.К</w:t>
      </w:r>
      <w:proofErr w:type="spellEnd"/>
      <w:proofErr w:type="gramEnd"/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этой теме постоянно обращались Михаил Алексеев и </w:t>
      </w:r>
      <w:proofErr w:type="spellStart"/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>НиколайПалькин</w:t>
      </w:r>
      <w:proofErr w:type="spellEnd"/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Они обращаются к ней и как поэт и писатель, и как люди, юность  и молодость которых  пришлась </w:t>
      </w:r>
      <w:proofErr w:type="gramStart"/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>на те</w:t>
      </w:r>
      <w:proofErr w:type="gramEnd"/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суровые годы.</w:t>
      </w:r>
    </w:p>
    <w:p w:rsidR="005D2C3F" w:rsidRDefault="00BC0509" w:rsidP="005D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2в</w:t>
      </w:r>
      <w:r w:rsidR="005D2C3F" w:rsidRPr="005D2C3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едущий</w:t>
      </w:r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BC0509" w:rsidRPr="005D2C3F" w:rsidRDefault="00BC0509" w:rsidP="005D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В 1938 году М.Алексеев  был призван в армию. Служил в Иркутске, учился на курсах младших политруков. После окончания был уволен в запас, а вскоре, когда уже жил в Сумах у брата Алексея, вновь оказался призванным в армию. Его назначили политруком парковой батареи Харьковского артиллерийского училища, переведенного к тому времени в Сумы. Там встретил войну.</w:t>
      </w:r>
    </w:p>
    <w:p w:rsidR="005D2C3F" w:rsidRDefault="00BC0509" w:rsidP="00BC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1в</w:t>
      </w:r>
      <w:r w:rsidR="005D2C3F" w:rsidRPr="005D2C3F">
        <w:rPr>
          <w:rFonts w:ascii="Times New Roman" w:eastAsia="Times New Roman" w:hAnsi="Times New Roman" w:cs="Times New Roman"/>
          <w:b/>
          <w:sz w:val="24"/>
          <w:szCs w:val="24"/>
        </w:rPr>
        <w:t>едущий</w:t>
      </w: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В июле 1941 года из личного состава трех военных училищ города Сумы сформировали “Отряд Чеснова” (по имени генерала, возглавившего его). Отряд несколько месяцев сражался с врагом на Юго-Западном фронте. Затем приказом Ставки отряд вывели с передовой и отправили в тыл для подготовки из его личного состава, уже имевшего фронтовой опыт, офицерских кадров. Алексеев оказался в Узбекистане. Однако вскоре подал рапо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рт с пр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осьбой отправить его на фронт в составе формировавшейся там 29-й стрелковой дивизии, ставшей затем 72-й гвардейской. Просьбу удовлетворили. Был назначен на должность политрука минометной роты 106-го стрелкового полка. В июле 1942 года младший политрук Михаил Алексеев вместе с полком оказался под Сталинградом, в районе хутора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Нижне-Яблоневского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, на Дону. Тут и начались жесточайшие бои с гитлеровцами. Под станцией Абганерово дивизия оказалась окруженной. Прорывались настойчиво и упорно. Тут-то и проявилось в каждом и во всех вместе то, что именовалось русским характером. В это время Алексеев был принят в Коммунистическую партию, получил медаль “За боевые заслуги”, по его мнению, самую высокую свою награду. Тогда же был контужен. Словом, война испытывала его по самому высокому своему счету. И одновременно наполняла качественно новым опытом, — опытом политического работника сражающейся армии. Товарищи по оружию избрали его ответственным секретарем комсомольского бюро полка, а затем он был назначен заместителем командира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артбатареи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по политчасти.</w:t>
      </w:r>
    </w:p>
    <w:p w:rsidR="005D2C3F" w:rsidRDefault="00BC0509" w:rsidP="00BC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2в</w:t>
      </w:r>
      <w:r w:rsidR="005D2C3F" w:rsidRPr="005D2C3F">
        <w:rPr>
          <w:rFonts w:ascii="Times New Roman" w:eastAsia="Times New Roman" w:hAnsi="Times New Roman" w:cs="Times New Roman"/>
          <w:b/>
          <w:sz w:val="24"/>
          <w:szCs w:val="24"/>
        </w:rPr>
        <w:t>едущий</w:t>
      </w: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Политическая работа требовала от Алексеева слышать не только гул канонады, лязг гусениц, походный топот движущихся колонн, но и удары сердца бойца, в котором уместилась целая вселенная любви ко всему, что сливалось в единое драгоценное понятие Родина. Именно здесь, в сердце бойца, плавился высокий дух необоримости в жестоком противостоянии врагу. В нем жили безмолвно, но осознанно те самые слова, которые часто вспоминал политрук Алексеев, прочитав их однажды в “Правде” в номере от 8 марта 1942 года. Это было стихотворение Анны Ахматовой “Мужество”.</w:t>
      </w:r>
    </w:p>
    <w:tbl>
      <w:tblPr>
        <w:tblW w:w="525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50"/>
      </w:tblGrid>
      <w:tr w:rsidR="00BC0509" w:rsidRPr="005D2C3F" w:rsidTr="00BE6CDD">
        <w:trPr>
          <w:tblCellSpacing w:w="7" w:type="dxa"/>
          <w:jc w:val="center"/>
        </w:trPr>
        <w:tc>
          <w:tcPr>
            <w:tcW w:w="5250" w:type="dxa"/>
            <w:vAlign w:val="center"/>
            <w:hideMark/>
          </w:tcPr>
          <w:p w:rsidR="00BC0509" w:rsidRPr="005D2C3F" w:rsidRDefault="00BC0509" w:rsidP="00BE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знаем, что ныне лежит на весах</w:t>
            </w:r>
            <w:proofErr w:type="gramStart"/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И</w:t>
            </w:r>
            <w:proofErr w:type="gramEnd"/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что совершается ныне.</w:t>
            </w: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Час мужества пробил на наших часах.</w:t>
            </w: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И мужество нас не покинет.</w:t>
            </w: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Не страшно под пулями мертвыми лечь,</w:t>
            </w: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Не горько остаться без крова, —</w:t>
            </w: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И мы сохраним тебя, русская речь,</w:t>
            </w: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Великое русское слово.</w:t>
            </w: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Свободным и чистым тебя пронесем,</w:t>
            </w:r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И внукам дадим, и от плена спасем</w:t>
            </w:r>
            <w:proofErr w:type="gramStart"/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Н</w:t>
            </w:r>
            <w:proofErr w:type="gramEnd"/>
            <w:r w:rsidRPr="005D2C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авеки!</w:t>
            </w:r>
          </w:p>
        </w:tc>
      </w:tr>
    </w:tbl>
    <w:p w:rsidR="00BC0509" w:rsidRPr="005D2C3F" w:rsidRDefault="00BC0509" w:rsidP="00BC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 и в самом политруке жили подобные чувства, его влекло к себе слово, каким он хотел бы оживить подвиги своих боевых товарищей. Во время битвы на Курской дуге Михаил Николаевич получил новое назначение — на пост заместителя редактора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дивизионки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“Советский богатырь”, и хотя по его словам, это было “неожиданно”, в факте назначения все-таки была закономерность: его старшие товарищи уловили в нем дар слова, склонность к литературной, журналистской работе.</w:t>
      </w:r>
    </w:p>
    <w:p w:rsidR="005D2C3F" w:rsidRDefault="00BC0509" w:rsidP="00BC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1в</w:t>
      </w:r>
      <w:r w:rsidR="005D2C3F" w:rsidRPr="005D2C3F">
        <w:rPr>
          <w:rFonts w:ascii="Times New Roman" w:eastAsia="Times New Roman" w:hAnsi="Times New Roman" w:cs="Times New Roman"/>
          <w:b/>
          <w:sz w:val="24"/>
          <w:szCs w:val="24"/>
        </w:rPr>
        <w:t>едущий</w:t>
      </w: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Когда в душе молодого писателя обостренно заговорила жажда поведать о боевом пути своих товарищей по дивизии, он не случайно опять же для названия книги выбрал слово с собирательным значением —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“Солдаты”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. Первая книга романа вышла в 1951 году. Два года спустя вышла вторая. Дилогия заселена густо, как и положено по дивизионному штатному расписанию. В ней действуют и рядовые бойцы, и офицеры, и военачальники. И каждая из групп персонажей, объединенных званием и положением, представлена запоминающимися характерами. Но роман будет впереди. И начнет он свою жизнь не сразу в виде книги, а в газете Центральной группы войск “За честь Родины” в Вене. Предваряла публикацию справка: </w:t>
      </w:r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>“Мы начинаем печатать главы из романа Михаила Алексеева “Солдаты”. Автор — офицер Советской Армии, начавший свою службу рядовым бойцом..</w:t>
      </w:r>
      <w:proofErr w:type="gramStart"/>
      <w:r w:rsidRPr="005D2C3F">
        <w:rPr>
          <w:rFonts w:ascii="Times New Roman" w:eastAsia="Times New Roman" w:hAnsi="Times New Roman" w:cs="Times New Roman"/>
          <w:i/>
          <w:iCs/>
          <w:sz w:val="24"/>
          <w:szCs w:val="24"/>
        </w:rPr>
        <w:t>.”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Так что не ошиблись в нем старшие товарищи, переведя боевого политработника в штат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дивизионки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. А как все это случилось, он сам потом расскажет в документальных повестях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Дивизионка</w:t>
      </w:r>
      <w:proofErr w:type="spellEnd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“Биография моего блокнота”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Pr="005D2C3F" w:rsidRDefault="00BC0509">
      <w:pPr>
        <w:rPr>
          <w:rFonts w:ascii="Times New Roman" w:hAnsi="Times New Roman" w:cs="Times New Roman"/>
          <w:b/>
          <w:sz w:val="24"/>
          <w:szCs w:val="24"/>
        </w:rPr>
      </w:pPr>
      <w:r w:rsidRPr="005D2C3F">
        <w:rPr>
          <w:rFonts w:ascii="Times New Roman" w:hAnsi="Times New Roman" w:cs="Times New Roman"/>
          <w:b/>
          <w:sz w:val="24"/>
          <w:szCs w:val="24"/>
        </w:rPr>
        <w:t>2в</w:t>
      </w:r>
      <w:r w:rsidR="005D2C3F" w:rsidRPr="005D2C3F">
        <w:rPr>
          <w:rFonts w:ascii="Times New Roman" w:hAnsi="Times New Roman" w:cs="Times New Roman"/>
          <w:b/>
          <w:sz w:val="24"/>
          <w:szCs w:val="24"/>
        </w:rPr>
        <w:t>едущий</w:t>
      </w:r>
      <w:r w:rsidRPr="005D2C3F">
        <w:rPr>
          <w:rFonts w:ascii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>
      <w:pPr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Именно эти повести, и, прежде всего,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Дивизионка</w:t>
      </w:r>
      <w:proofErr w:type="spellEnd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, явились началом неповторимого, индивидуального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алексеевского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мира в литературе. Он как бы нашел себя, сбросил тяжкие “латы” непременного следования образцам военных произведений, что так ощутимо в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“Солдатах”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. Задача одна: рассказать обо всем так, как было. Эта установка словно “развязала” руки, обеспечила свободу дыхания, выявляя в авторском “я” и тонкое чувство слова, и природный юмор, и мягкий лиризм, и самоиронию, что придало повествованию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многозвучность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и многокрасочность. Иными словами, в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Дивизионке</w:t>
      </w:r>
      <w:proofErr w:type="spellEnd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берет начало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алексеевская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самобытность, поэтическая неповторимость его прозы.</w:t>
      </w:r>
    </w:p>
    <w:p w:rsidR="00BC0509" w:rsidRPr="005D2C3F" w:rsidRDefault="00BC050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1в</w:t>
      </w:r>
      <w:r w:rsidR="005D2C3F" w:rsidRPr="005D2C3F">
        <w:rPr>
          <w:rFonts w:ascii="Times New Roman" w:eastAsia="Times New Roman" w:hAnsi="Times New Roman" w:cs="Times New Roman"/>
          <w:b/>
          <w:sz w:val="24"/>
          <w:szCs w:val="24"/>
        </w:rPr>
        <w:t>едущий</w:t>
      </w: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Близка по своему строю и задачам к повести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Дивизионка</w:t>
      </w:r>
      <w:proofErr w:type="spellEnd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и другая документальная книга тех лет —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“Биография моего блокнота”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. Больше того, ее новеллы как бы продолжают и дополняют то, что не подсказала память в ходе работы над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Дивизионкой</w:t>
      </w:r>
      <w:proofErr w:type="spellEnd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, но удержали короткие, иногда зашифрованные записи в журналистском блокноте фронтовых лет. Опыт лирической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Дивизионки</w:t>
      </w:r>
      <w:proofErr w:type="spellEnd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уже открыто “работает” в этой книге, где проявилась еще большая непринужденность в разговоре с читателем, которого можно даже посвятить в 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сокровенное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, бытовое, мимолетное. Это проступали признаки творческой зрелости, преодоление до конца боязни самого себя. Но при этом 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художник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ни 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йоту не забывал о высоких понятиях, коими жили люди на войне, не утрачивая в самых экстремальных условиях своих человеческих качеств. </w:t>
      </w:r>
    </w:p>
    <w:p w:rsidR="00BC0509" w:rsidRPr="005D2C3F" w:rsidRDefault="00BC0509">
      <w:pPr>
        <w:rPr>
          <w:rFonts w:ascii="Times New Roman" w:hAnsi="Times New Roman" w:cs="Times New Roman"/>
          <w:b/>
          <w:sz w:val="24"/>
          <w:szCs w:val="24"/>
        </w:rPr>
      </w:pPr>
      <w:r w:rsidRPr="005D2C3F">
        <w:rPr>
          <w:rFonts w:ascii="Times New Roman" w:hAnsi="Times New Roman" w:cs="Times New Roman"/>
          <w:b/>
          <w:sz w:val="24"/>
          <w:szCs w:val="24"/>
        </w:rPr>
        <w:t>2в</w:t>
      </w:r>
      <w:r w:rsidR="005D2C3F" w:rsidRPr="005D2C3F">
        <w:rPr>
          <w:rFonts w:ascii="Times New Roman" w:hAnsi="Times New Roman" w:cs="Times New Roman"/>
          <w:b/>
          <w:sz w:val="24"/>
          <w:szCs w:val="24"/>
        </w:rPr>
        <w:t>едущий</w:t>
      </w:r>
      <w:r w:rsidRPr="005D2C3F">
        <w:rPr>
          <w:rFonts w:ascii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Если к трудовому подвигу героев книг Михаила Алексеева присовокупить солдатский ратный подвиг на рубежах Великой Отечественной, о котором он рассказал в повестях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Дивизионка</w:t>
      </w:r>
      <w:proofErr w:type="spellEnd"/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“Биография моего блокнота”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“Наследники”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и романе-дилогии </w:t>
      </w:r>
      <w:r w:rsidRPr="005D2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“Солдаты”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>, перед нами откроется ширь эпоса неодолимости русского народа на всем его трагическом и, одновременно, героическом пути. Написанный сочным народным языком, исполненный высокого гражданского духа художника-патриота, эпос неодолимости органично вписывается в богатейшую панораму русской героической литературы, у истоков которой стоял Л.Н. Толстой и великие продолжатели его дела - Максим Горький, Сергей Есенин, Михаил Шолохов, Алексей Толстой, Константин Симонов…</w:t>
      </w:r>
    </w:p>
    <w:p w:rsidR="00BC0509" w:rsidRPr="005D2C3F" w:rsidRDefault="00BC0509">
      <w:pPr>
        <w:rPr>
          <w:rFonts w:ascii="Times New Roman" w:hAnsi="Times New Roman" w:cs="Times New Roman"/>
          <w:b/>
          <w:sz w:val="24"/>
          <w:szCs w:val="24"/>
        </w:rPr>
      </w:pPr>
      <w:r w:rsidRPr="005D2C3F">
        <w:rPr>
          <w:rFonts w:ascii="Times New Roman" w:hAnsi="Times New Roman" w:cs="Times New Roman"/>
          <w:b/>
          <w:sz w:val="24"/>
          <w:szCs w:val="24"/>
        </w:rPr>
        <w:t>1ведущий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В своих  мемуарных очерках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Н.Палькин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вспоминает </w:t>
      </w:r>
      <w:r w:rsidR="005D2C3F" w:rsidRPr="005D2C3F">
        <w:rPr>
          <w:rFonts w:ascii="Times New Roman" w:eastAsia="Times New Roman" w:hAnsi="Times New Roman" w:cs="Times New Roman"/>
          <w:sz w:val="24"/>
          <w:szCs w:val="24"/>
        </w:rPr>
        <w:t xml:space="preserve"> военную 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горькую пору: «...Я хорошо помню тот день, когда мы проводили на войну отца. Аллеи сада, находившегося по соседству с военкоматом, были запружены народом, прощальные песни мешались с женским плачем, и никто не обращал внимания на помятые цветы; люди сидели прямо на клумбах, не отпуская от себя своих кормильцев. Уже стемнело, когда была дана новобранцам команда 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строиться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>, и отец, обнимая меня, сказал, видимо, то, что сказали в этот день тысячи отцов своим маленьким сыновьям: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- Ты остаешься в доме за 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старшего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>, береги мать.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- Если бы можно было видеть, как мальчишеское сердце становится сердцем мужчины, то это, вероятно, случилось именно в тот прощальный час, когда я почувствовал, что больше никогда не обниму отца. После его ухода сердце не окаменело, оно рванулось туда, где решалась судьба Отечества. Прежде всего, этот порыв, неожиданно для меня самого, выразился в стихах. 26 октября 1942 года в городской газете «Большевик» появилось мое первое стихотворение «Переправа».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C3F" w:rsidRPr="005D2C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5D2C3F" w:rsidRPr="005D2C3F">
        <w:rPr>
          <w:rFonts w:ascii="Times New Roman" w:eastAsia="Times New Roman" w:hAnsi="Times New Roman" w:cs="Times New Roman"/>
          <w:b/>
          <w:sz w:val="24"/>
          <w:szCs w:val="24"/>
        </w:rPr>
        <w:t>едущий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С тех пор в поэзии, прозе, публицистике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Палькина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события Великой Отечественной войны присутствуют постоянно. «Для меня, подростка, 41-й год - это начало той жизни, которой жил весь наш народ, вставший на защиту Родины. Жизни, давшей всем нам беспримерные уроки мужества и гражданской зрелости. Война сразу, жестоко и сурово, вошла в литературу нашего поколения. Отсвет Великой Победы лежит на всех моих стихах, как, вероятно, и на произведениях моих сверстников».</w:t>
      </w:r>
    </w:p>
    <w:p w:rsidR="00BC0509" w:rsidRPr="005D2C3F" w:rsidRDefault="005D2C3F" w:rsidP="00BC0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0509" w:rsidRPr="005D2C3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едущий</w:t>
      </w:r>
      <w:r w:rsidR="00BC0509"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Путь к победе был долгим и трудным. 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В одной из своих публицистических статей («Главное - быть человеком».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Литературная Россия. 1985.).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Николай Егорович вспоминает, какие тяготы войны приходилось переносить не только бойцам на фронте, но и тем, кто оставался и работал в тылу, особенно - детям: «Кто их забудет, очереди суровых военных лет! Мы, ребятишки, с вечера записывались за хлебом и всю ночь до утра жались где-нибудь в подворотне, боясь, чтобы не пришел какой-нибудь ловкач (были и такие) и не переписал все заново. Номерки, чаще всего записанные химическим карандашом на наших ладошках, мы берегли пуще глаза: за ними стояла спасительная буханка хлеба, возможность избежать голодного дня и радость матери, которая видела в нас, подростках, своих надежных помощников. Потом, когда ввели карточки на хлеб, стало легче. Появилась гарантия, что свою пайку ты непременно выкупишь, и не надо было по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полсуток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выстаивать в очередях. В моей душе очереди военных лет остаются </w:t>
      </w:r>
      <w:r w:rsidRPr="005D2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очередями терпения и мужества народа. Да, именно мужества, потому что 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вынести голод в тылу было порой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не проще, чем избежать потери духа на войне».</w:t>
      </w:r>
    </w:p>
    <w:p w:rsidR="00BC0509" w:rsidRPr="005D2C3F" w:rsidRDefault="005D2C3F" w:rsidP="00BC0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2ведущий</w:t>
      </w:r>
      <w:r w:rsidR="00BC0509"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Николай Егорович прав, когда говорит, что на многих его произведениях лежит отсвет сурового времени - Великой Отечественной. В книге «Город волжской судьбы» один из ее разделов - «Огненная страница» - посвящен событиям того времени в многовековой истории города. «Да, эта страница из огня и дыма, из горя и надежд, из великой силы борьбы и радости побед».</w:t>
      </w:r>
    </w:p>
    <w:p w:rsidR="00BC0509" w:rsidRPr="005D2C3F" w:rsidRDefault="005D2C3F" w:rsidP="00BC0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1ведущий</w:t>
      </w:r>
      <w:r w:rsidR="00BC0509"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В книге «О Волге», глава «В дыму и пламени» посвящена грозному времени - Великой Отечественной. Не стирается то время в памяти людей, и они идут к Вечному огню на площадь Павших борцов и Мамаев курган, к пантеону Славы и к панораме Сталинградской битвы: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Сменяются зимы и весны,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А люди все идут и идут.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За ними Урала березы,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За ними рязанская рожь,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За ними народные слезы,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с души не сотрешь.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И каждый клянется заранее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За тех, кто не выжил, дожить.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И Вечный огонь на кургане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Не в силах тех слез осушить.</w:t>
      </w:r>
    </w:p>
    <w:p w:rsidR="00BC0509" w:rsidRPr="005D2C3F" w:rsidRDefault="005D2C3F" w:rsidP="00BC0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2ведущий</w:t>
      </w:r>
      <w:r w:rsidR="00BC0509"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А вот из этой же главы проникновенные слова о скорбной минуте молчания на Мамаевом кургане: «Минута молчания! У каждого она своя, потому что рядом с всенародным горем или как бы растворенное в нем есть горе и твое, личное. Рядом 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всенародной победой есть, пусть маленькая, твоя победа. Память выхватывает из прошлого горячую зиму 1942 года. </w:t>
      </w:r>
      <w:proofErr w:type="spellStart"/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Авиамастерские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>, где я, пятнадцатилетний подросток, тогда работал, входили в состав воздушной армии, защищавшей Сталинград, и мы день и ночь ремонтировали, или точнее, возвращали к жизни, израненных в боях самолеты.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Когда полной победой советских войск завершилась битва на Волге, некоторые ребята из нашего цеха получили медаль «За оборону Сталинграда». </w:t>
      </w:r>
    </w:p>
    <w:p w:rsidR="00BC0509" w:rsidRPr="005D2C3F" w:rsidRDefault="005D2C3F" w:rsidP="00BC0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1ведущий</w:t>
      </w:r>
      <w:r w:rsidR="00BC0509"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Эта же тема отражена во многих стихотворных произведениях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Палькина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>. Среди них: «Золотая подкова», «О поле русское!», «Характер», «Крылья памяти», «Богатырская поэма».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Вот строки </w:t>
      </w:r>
      <w:proofErr w:type="gramStart"/>
      <w:r w:rsidRPr="005D2C3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последней: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...А вон вдали за поворотом,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Как будто сросся с пулеметом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В смешенье дыма и огня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Солдат, похожий на меня.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- Отец! - кричу ему всем сердцем,-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Поберегись, не дайся немцам.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И только слышу от него: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- Еще посмотрим, кто - кого!</w:t>
      </w:r>
    </w:p>
    <w:p w:rsidR="00BC0509" w:rsidRPr="005D2C3F" w:rsidRDefault="005D2C3F" w:rsidP="00BC05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b/>
          <w:sz w:val="24"/>
          <w:szCs w:val="24"/>
        </w:rPr>
        <w:t>2ведущий</w:t>
      </w:r>
      <w:r w:rsidR="00BC0509" w:rsidRPr="005D2C3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Одно, пожалуй, из самых пронзительных произведений </w:t>
      </w:r>
      <w:proofErr w:type="spellStart"/>
      <w:r w:rsidRPr="005D2C3F">
        <w:rPr>
          <w:rFonts w:ascii="Times New Roman" w:eastAsia="Times New Roman" w:hAnsi="Times New Roman" w:cs="Times New Roman"/>
          <w:sz w:val="24"/>
          <w:szCs w:val="24"/>
        </w:rPr>
        <w:t>Палькина</w:t>
      </w:r>
      <w:proofErr w:type="spellEnd"/>
      <w:r w:rsidRPr="005D2C3F">
        <w:rPr>
          <w:rFonts w:ascii="Times New Roman" w:eastAsia="Times New Roman" w:hAnsi="Times New Roman" w:cs="Times New Roman"/>
          <w:sz w:val="24"/>
          <w:szCs w:val="24"/>
        </w:rPr>
        <w:t xml:space="preserve"> о боли, оставленной войной с немецко-фашистскими захватчиками, стихотворение «Мать».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Минуло со времени окончания войны, а из оставшихся в живых тех матерей, которые потеряли своих сыновей, дочерей, да и тех, которые их теряют теперь, никто не сможет спокойно прочитать стихотворение Николая Егоровича. Вот его жгучие строки: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lastRenderedPageBreak/>
        <w:t>По Мамаеву кургану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Днем и ночью ходит мать.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- Вы скажите, добры люди,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Где мне сына отыскать?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Ей в ответ вздыхает Волга: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- Крепко спит в земле герой.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Не буди его напрасно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И ступай себе домой.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Повернулась, распрямилась.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Непреклонна и горда: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- Не гони меня отсюда,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Не уйду я никуда.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Стану камнем на кургане,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Подыму священный меч,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И останусь возле сына,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Чтоб покой его беречь.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И стоит она над Волгой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И ликуя и скорбя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И все матери погибших</w:t>
      </w:r>
    </w:p>
    <w:p w:rsidR="00BC0509" w:rsidRPr="005D2C3F" w:rsidRDefault="00BC0509" w:rsidP="00BC0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C3F">
        <w:rPr>
          <w:rFonts w:ascii="Times New Roman" w:eastAsia="Times New Roman" w:hAnsi="Times New Roman" w:cs="Times New Roman"/>
          <w:sz w:val="24"/>
          <w:szCs w:val="24"/>
        </w:rPr>
        <w:t>Видят в ней самих себя.</w:t>
      </w:r>
    </w:p>
    <w:p w:rsidR="00BC0509" w:rsidRPr="005D2C3F" w:rsidRDefault="00BC0509" w:rsidP="00BC0509">
      <w:pPr>
        <w:rPr>
          <w:rFonts w:ascii="Times New Roman" w:hAnsi="Times New Roman" w:cs="Times New Roman"/>
          <w:sz w:val="24"/>
          <w:szCs w:val="24"/>
        </w:rPr>
      </w:pPr>
    </w:p>
    <w:p w:rsidR="00BC0509" w:rsidRDefault="00BC0509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Pr="005D2C3F" w:rsidRDefault="005D2C3F" w:rsidP="005D2C3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2C3F">
        <w:rPr>
          <w:rFonts w:ascii="Times New Roman" w:hAnsi="Times New Roman" w:cs="Times New Roman"/>
          <w:b/>
          <w:sz w:val="32"/>
          <w:szCs w:val="24"/>
        </w:rPr>
        <w:lastRenderedPageBreak/>
        <w:t>МБУК «КМЦБ»</w:t>
      </w:r>
    </w:p>
    <w:p w:rsidR="005D2C3F" w:rsidRPr="005D2C3F" w:rsidRDefault="005D2C3F" w:rsidP="005D2C3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D2C3F">
        <w:rPr>
          <w:rFonts w:ascii="Times New Roman" w:hAnsi="Times New Roman" w:cs="Times New Roman"/>
          <w:b/>
          <w:sz w:val="32"/>
          <w:szCs w:val="24"/>
        </w:rPr>
        <w:t>Шкловская сельская библиотека № 34</w:t>
      </w: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5D2C3F" w:rsidRDefault="005D2C3F">
      <w:pPr>
        <w:rPr>
          <w:rFonts w:ascii="Times New Roman" w:hAnsi="Times New Roman" w:cs="Times New Roman"/>
          <w:b/>
          <w:sz w:val="24"/>
          <w:szCs w:val="24"/>
        </w:rPr>
      </w:pPr>
    </w:p>
    <w:p w:rsidR="00122261" w:rsidRDefault="005D2C3F" w:rsidP="00122261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122261">
        <w:rPr>
          <w:rFonts w:ascii="Times New Roman" w:hAnsi="Times New Roman" w:cs="Times New Roman"/>
          <w:b/>
          <w:sz w:val="40"/>
          <w:szCs w:val="24"/>
        </w:rPr>
        <w:t xml:space="preserve">Сценарий тематического вечера </w:t>
      </w:r>
    </w:p>
    <w:p w:rsidR="005D2C3F" w:rsidRPr="00122261" w:rsidRDefault="005D2C3F" w:rsidP="00122261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 w:rsidRPr="00122261">
        <w:rPr>
          <w:rFonts w:ascii="Times New Roman" w:hAnsi="Times New Roman" w:cs="Times New Roman"/>
          <w:b/>
          <w:sz w:val="40"/>
          <w:szCs w:val="24"/>
        </w:rPr>
        <w:t>«</w:t>
      </w:r>
      <w:r w:rsidR="00122261" w:rsidRPr="00122261">
        <w:rPr>
          <w:rFonts w:ascii="Times New Roman" w:eastAsia="Times New Roman" w:hAnsi="Times New Roman" w:cs="Times New Roman"/>
          <w:b/>
          <w:sz w:val="40"/>
          <w:szCs w:val="24"/>
        </w:rPr>
        <w:t>Вехи памяти и славы»</w:t>
      </w:r>
    </w:p>
    <w:p w:rsidR="00122261" w:rsidRDefault="00122261" w:rsidP="00122261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122261">
        <w:rPr>
          <w:rFonts w:ascii="Times New Roman" w:eastAsia="Times New Roman" w:hAnsi="Times New Roman" w:cs="Times New Roman"/>
          <w:b/>
          <w:sz w:val="36"/>
          <w:szCs w:val="24"/>
        </w:rPr>
        <w:t>Тема войны в творчестве М.Алексеева и Н.Палькина</w:t>
      </w:r>
    </w:p>
    <w:p w:rsidR="00122261" w:rsidRDefault="00122261" w:rsidP="00122261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122261" w:rsidRDefault="00122261" w:rsidP="00122261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</w:rPr>
        <w:drawing>
          <wp:inline distT="0" distB="0" distL="0" distR="0">
            <wp:extent cx="3438525" cy="2371725"/>
            <wp:effectExtent l="19050" t="0" r="9525" b="0"/>
            <wp:docPr id="2" name="Рисунок 1" descr="C:\Users\Наталья\Pictures\ВОв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ВОв\1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61" w:rsidRDefault="00122261" w:rsidP="00122261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122261" w:rsidRDefault="00122261" w:rsidP="00122261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122261" w:rsidRDefault="00122261" w:rsidP="00122261">
      <w:pPr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122261" w:rsidRPr="00122261" w:rsidRDefault="00122261" w:rsidP="0012226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24"/>
        </w:rPr>
        <w:t>2012 год</w:t>
      </w:r>
    </w:p>
    <w:sectPr w:rsidR="00122261" w:rsidRPr="00122261" w:rsidSect="00122261">
      <w:pgSz w:w="11906" w:h="16838"/>
      <w:pgMar w:top="1134" w:right="850" w:bottom="1134" w:left="1701" w:header="708" w:footer="708" w:gutter="0"/>
      <w:pgBorders w:offsetFrom="page">
        <w:top w:val="starsBlack" w:sz="14" w:space="24" w:color="auto"/>
        <w:left w:val="starsBlack" w:sz="14" w:space="24" w:color="auto"/>
        <w:bottom w:val="starsBlack" w:sz="14" w:space="24" w:color="auto"/>
        <w:right w:val="starsBlack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509"/>
    <w:rsid w:val="00122261"/>
    <w:rsid w:val="005D2C3F"/>
    <w:rsid w:val="00BC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2013-04-26T17:23:00Z</cp:lastPrinted>
  <dcterms:created xsi:type="dcterms:W3CDTF">2013-04-26T16:55:00Z</dcterms:created>
  <dcterms:modified xsi:type="dcterms:W3CDTF">2013-04-26T17:24:00Z</dcterms:modified>
</cp:coreProperties>
</file>