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34" w:rsidRDefault="00523534" w:rsidP="00523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417E2" w:rsidRDefault="006417E2" w:rsidP="00523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417E2" w:rsidRDefault="006417E2" w:rsidP="00523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417E2" w:rsidRDefault="006417E2" w:rsidP="00523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417E2" w:rsidRDefault="006417E2" w:rsidP="00523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417E2" w:rsidRDefault="006417E2" w:rsidP="00523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417E2" w:rsidRPr="00523534" w:rsidRDefault="006417E2" w:rsidP="00523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23534" w:rsidRPr="00523534" w:rsidRDefault="00523534" w:rsidP="00523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2353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План-конспект урока</w:t>
      </w:r>
      <w:r w:rsidR="00C0272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в </w:t>
      </w:r>
      <w:r w:rsidR="006417E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9 </w:t>
      </w:r>
      <w:r w:rsidR="00C0272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классе</w:t>
      </w:r>
      <w:r w:rsidRPr="0052353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на тему: </w:t>
      </w:r>
    </w:p>
    <w:p w:rsidR="00523534" w:rsidRPr="00523534" w:rsidRDefault="00523534" w:rsidP="00523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2353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«Ассоциация Художников Революционной России»</w:t>
      </w:r>
    </w:p>
    <w:p w:rsidR="00523534" w:rsidRPr="00523534" w:rsidRDefault="00523534" w:rsidP="00523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23534" w:rsidRPr="00523534" w:rsidRDefault="00523534" w:rsidP="00366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534" w:rsidRPr="00523534" w:rsidRDefault="00523534" w:rsidP="00366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534" w:rsidRPr="00523534" w:rsidRDefault="00523534" w:rsidP="00366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534" w:rsidRPr="00C0272B" w:rsidRDefault="00523534" w:rsidP="00C02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7E2" w:rsidRDefault="006417E2" w:rsidP="00C02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7E2" w:rsidRDefault="006417E2" w:rsidP="00C02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7E2" w:rsidRDefault="006417E2" w:rsidP="00C02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7E2" w:rsidRDefault="006417E2" w:rsidP="00C02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7E2" w:rsidRDefault="006417E2" w:rsidP="00C02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7E2" w:rsidRDefault="006417E2" w:rsidP="00C02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7E2" w:rsidRDefault="006417E2" w:rsidP="00C02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7E2" w:rsidRDefault="006417E2" w:rsidP="00C02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272B" w:rsidRDefault="00C0272B" w:rsidP="00C02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</w:t>
      </w:r>
      <w:r w:rsidRPr="00C02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1C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Художников Революционной России.</w:t>
      </w:r>
    </w:p>
    <w:p w:rsidR="00B141DF" w:rsidRPr="00EE1CE5" w:rsidRDefault="00B141DF" w:rsidP="00C02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Тип урока: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спаренный, комбинированный.</w:t>
      </w:r>
    </w:p>
    <w:p w:rsidR="00EE1CE5" w:rsidRDefault="00EE1CE5" w:rsidP="00C02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Цели</w:t>
      </w:r>
      <w:r w:rsidR="00C027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C80B45" w:rsidRDefault="00EE1CE5" w:rsidP="00C80B45">
      <w:pPr>
        <w:pStyle w:val="a9"/>
        <w:numPr>
          <w:ilvl w:val="0"/>
          <w:numId w:val="10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4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0272B" w:rsidRPr="00C80B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эле</w:t>
      </w:r>
      <w:r w:rsidRPr="00C80B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C0272B" w:rsidRPr="00C8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нты </w:t>
      </w:r>
      <w:r w:rsidRPr="00C80B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культуры;</w:t>
      </w:r>
    </w:p>
    <w:p w:rsidR="00C80B45" w:rsidRDefault="00EE1CE5" w:rsidP="00C80B45">
      <w:pPr>
        <w:pStyle w:val="a9"/>
        <w:numPr>
          <w:ilvl w:val="0"/>
          <w:numId w:val="10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умение оценивать качество и достоверность информации,</w:t>
      </w:r>
      <w:r w:rsidR="00C8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B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медиасреде;</w:t>
      </w:r>
    </w:p>
    <w:p w:rsidR="00C80B45" w:rsidRDefault="00EE1CE5" w:rsidP="00C80B45">
      <w:pPr>
        <w:pStyle w:val="a9"/>
        <w:numPr>
          <w:ilvl w:val="0"/>
          <w:numId w:val="10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потребность в информации;</w:t>
      </w:r>
    </w:p>
    <w:p w:rsidR="00B141DF" w:rsidRPr="00C80B45" w:rsidRDefault="00B141DF" w:rsidP="00C80B45">
      <w:pPr>
        <w:pStyle w:val="a9"/>
        <w:numPr>
          <w:ilvl w:val="0"/>
          <w:numId w:val="10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компьютерную грамотность.</w:t>
      </w:r>
    </w:p>
    <w:p w:rsidR="00EE1CE5" w:rsidRDefault="00EE1CE5" w:rsidP="00EE1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C80B45" w:rsidRDefault="00EE1CE5" w:rsidP="00C80B45">
      <w:pPr>
        <w:pStyle w:val="a9"/>
        <w:numPr>
          <w:ilvl w:val="0"/>
          <w:numId w:val="1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необходимой информации;</w:t>
      </w:r>
    </w:p>
    <w:p w:rsidR="00C80B45" w:rsidRDefault="00EE1CE5" w:rsidP="00C80B45">
      <w:pPr>
        <w:pStyle w:val="a9"/>
        <w:numPr>
          <w:ilvl w:val="0"/>
          <w:numId w:val="1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обработка информации;</w:t>
      </w:r>
    </w:p>
    <w:p w:rsidR="00EE1CE5" w:rsidRPr="00C80B45" w:rsidRDefault="00EE1CE5" w:rsidP="00C80B45">
      <w:pPr>
        <w:pStyle w:val="a9"/>
        <w:numPr>
          <w:ilvl w:val="0"/>
          <w:numId w:val="1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презентации.</w:t>
      </w:r>
    </w:p>
    <w:p w:rsidR="00B141DF" w:rsidRPr="00EE1CE5" w:rsidRDefault="00B141DF" w:rsidP="00EE1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класс; проектор, проекционный экран.</w:t>
      </w:r>
    </w:p>
    <w:p w:rsidR="00C0272B" w:rsidRDefault="00B141DF" w:rsidP="00523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урока:</w:t>
      </w:r>
    </w:p>
    <w:p w:rsidR="00B141DF" w:rsidRPr="00B01357" w:rsidRDefault="00B141DF" w:rsidP="00B01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="00F8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момент - </w:t>
      </w:r>
      <w:r w:rsidR="00B013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1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B141DF" w:rsidRPr="00B01357" w:rsidRDefault="00B141DF" w:rsidP="00B01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  <w:r w:rsidRPr="00B01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</w:t>
      </w:r>
      <w:r w:rsidR="00F8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материала (презентация) – </w:t>
      </w:r>
      <w:r w:rsidR="00B0135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81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C0272B" w:rsidRPr="00B01357" w:rsidRDefault="00B141DF" w:rsidP="00B01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  <w:r w:rsidR="00F8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Раздача </w:t>
      </w:r>
      <w:r w:rsidR="0058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объяснение </w:t>
      </w:r>
      <w:r w:rsidR="00F81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- 3-5мин.</w:t>
      </w:r>
    </w:p>
    <w:p w:rsidR="00B141DF" w:rsidRDefault="00B141DF" w:rsidP="00B01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</w:t>
      </w:r>
      <w:r w:rsidR="00F81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– 40мин.</w:t>
      </w:r>
    </w:p>
    <w:p w:rsidR="00F81F68" w:rsidRDefault="00F81F68" w:rsidP="00B01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итогов: организация просмотра презентаций, обсуждения выполненных работ - 20-25мин.</w:t>
      </w:r>
    </w:p>
    <w:p w:rsidR="00F81F68" w:rsidRDefault="00F81F68" w:rsidP="00B01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оценивание - 3-5мин.</w:t>
      </w:r>
    </w:p>
    <w:p w:rsidR="00C0272B" w:rsidRDefault="00C0272B" w:rsidP="00C80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232D" w:rsidRPr="00C0272B" w:rsidRDefault="0058232D" w:rsidP="00523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урока:</w:t>
      </w:r>
    </w:p>
    <w:p w:rsidR="004932A7" w:rsidRDefault="0058232D" w:rsidP="004932A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момент. </w:t>
      </w:r>
    </w:p>
    <w:p w:rsidR="00C80B45" w:rsidRPr="00C80B45" w:rsidRDefault="00C80B45" w:rsidP="00C80B45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32D" w:rsidRPr="004932A7" w:rsidRDefault="0058232D" w:rsidP="004932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учащихся, проверка отсутствующих.</w:t>
      </w:r>
      <w:r w:rsidR="0064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2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темы занятия.</w:t>
      </w:r>
    </w:p>
    <w:p w:rsidR="004932A7" w:rsidRPr="0058232D" w:rsidRDefault="004932A7" w:rsidP="004932A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2A7" w:rsidRDefault="0058232D" w:rsidP="0058232D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Объяснение нового материала</w:t>
      </w:r>
      <w:proofErr w:type="gramStart"/>
      <w:r w:rsidRPr="00C8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C80B45" w:rsidRPr="00C80B45" w:rsidRDefault="00C80B45" w:rsidP="00C80B45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E8D" w:rsidRPr="004932A7" w:rsidRDefault="0058232D" w:rsidP="004932A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презентации-примера на тему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="000E7E8D" w:rsidRPr="005823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Художников Революционной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7E8D" w:rsidRPr="00582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2A7" w:rsidRPr="0058232D" w:rsidRDefault="004932A7" w:rsidP="00582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45" w:rsidRDefault="000E7E8D" w:rsidP="00C80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2B56" w:rsidRPr="0036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[1]</w:t>
      </w:r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АХРР была основана в Москве в мае </w:t>
      </w:r>
      <w:hyperlink r:id="rId5" w:tooltip="1922 год" w:history="1">
        <w:r w:rsidR="00F60356" w:rsidRPr="00366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1922 года</w:t>
        </w:r>
      </w:hyperlink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Стимулом для её создания послужила речь, произнесённая </w:t>
      </w:r>
      <w:hyperlink r:id="rId6" w:tooltip="Павел Радимов" w:history="1">
        <w:r w:rsidR="00F60356" w:rsidRPr="00366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Павлом Радимовым</w:t>
        </w:r>
      </w:hyperlink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последним главой </w:t>
      </w:r>
      <w:hyperlink r:id="rId7" w:tooltip="Товарищество передвижных художественных выставок" w:history="1">
        <w:r w:rsidR="00F60356" w:rsidRPr="00366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Товарищества передвижников</w:t>
        </w:r>
      </w:hyperlink>
      <w:r w:rsidR="00521B4B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последней</w:t>
      </w:r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47-й выставке товарищества, проходившей в 1922 году в Доме работников просвещения и искусств в </w:t>
      </w:r>
      <w:proofErr w:type="spellStart"/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Леонтьевском</w:t>
      </w:r>
      <w:proofErr w:type="spellEnd"/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переулке в Москве. Эта речь на закрытии выставки называлась </w:t>
      </w:r>
      <w:r w:rsidR="00F60356" w:rsidRPr="00366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 отражении быта в искусстве</w:t>
      </w:r>
      <w:r w:rsidR="00F60356" w:rsidRPr="0036661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472B56" w:rsidRPr="0036661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[2]</w:t>
      </w:r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ставила реализм поздних передвижников в образец для воплощения </w:t>
      </w:r>
      <w:r w:rsidR="00F60356" w:rsidRPr="00366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«сегодняшнего дня: быта Красной А</w:t>
      </w:r>
      <w:r w:rsidR="002753C9" w:rsidRPr="00366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рмии, быта рабочих, крестьян</w:t>
      </w:r>
      <w:r w:rsidR="00F60356" w:rsidRPr="00366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деятелей революции и героев труда, понятный народным массам»</w:t>
      </w:r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6615" w:rsidRPr="0036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[3]</w:t>
      </w:r>
      <w:r w:rsidR="00F60356" w:rsidRPr="0036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Павел Радимов встал во главе нового объединения. </w:t>
      </w:r>
      <w:hyperlink r:id="rId8" w:tooltip="Русский авангард" w:history="1">
        <w:r w:rsidR="00F60356" w:rsidRPr="00366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Авангард</w:t>
        </w:r>
      </w:hyperlink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объявлен «вредными измышлениями</w:t>
      </w:r>
      <w:r w:rsidR="00F60356" w:rsidRPr="0036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Start"/>
      <w:r w:rsidR="00F60356" w:rsidRPr="0036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0356" w:rsidRPr="003666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60356" w:rsidRPr="00366615">
        <w:rPr>
          <w:rFonts w:ascii="Times New Roman" w:hAnsi="Times New Roman" w:cs="Times New Roman"/>
          <w:sz w:val="28"/>
          <w:szCs w:val="28"/>
        </w:rPr>
        <w:t xml:space="preserve">ервое собрание состоялось на квартире портретиста </w:t>
      </w:r>
      <w:hyperlink r:id="rId9" w:tooltip="Малютин, Сергей Васильевич" w:history="1">
        <w:r w:rsidR="00F60356" w:rsidRPr="003666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Малютина</w:t>
        </w:r>
      </w:hyperlink>
      <w:r w:rsidR="00F60356" w:rsidRPr="00366615">
        <w:rPr>
          <w:rFonts w:ascii="Times New Roman" w:hAnsi="Times New Roman" w:cs="Times New Roman"/>
          <w:sz w:val="28"/>
          <w:szCs w:val="28"/>
        </w:rPr>
        <w:t>, одного из авторитетных мастеров старой России</w:t>
      </w:r>
      <w:r w:rsidR="00F60356" w:rsidRPr="00366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BF7" w:rsidRPr="00366615">
        <w:rPr>
          <w:rFonts w:ascii="Times New Roman" w:hAnsi="Times New Roman" w:cs="Times New Roman"/>
          <w:b/>
          <w:sz w:val="28"/>
          <w:szCs w:val="28"/>
        </w:rPr>
        <w:t>[4]</w:t>
      </w:r>
      <w:r w:rsidRPr="00366615">
        <w:rPr>
          <w:rFonts w:ascii="Times New Roman" w:hAnsi="Times New Roman" w:cs="Times New Roman"/>
          <w:sz w:val="28"/>
          <w:szCs w:val="28"/>
        </w:rPr>
        <w:t xml:space="preserve">   </w:t>
      </w:r>
      <w:r w:rsidR="00F60356" w:rsidRPr="00366615">
        <w:rPr>
          <w:rFonts w:ascii="Times New Roman" w:hAnsi="Times New Roman" w:cs="Times New Roman"/>
          <w:sz w:val="28"/>
          <w:szCs w:val="28"/>
        </w:rPr>
        <w:t xml:space="preserve">1 мая 1922 года на </w:t>
      </w:r>
      <w:hyperlink r:id="rId10" w:tooltip="Кузнецкий мост (улица)" w:history="1">
        <w:r w:rsidR="00F60356" w:rsidRPr="003666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Кузнецком мосту</w:t>
        </w:r>
      </w:hyperlink>
      <w:r w:rsidR="00F60356" w:rsidRPr="00366615">
        <w:rPr>
          <w:rFonts w:ascii="Times New Roman" w:hAnsi="Times New Roman" w:cs="Times New Roman"/>
          <w:sz w:val="28"/>
          <w:szCs w:val="28"/>
        </w:rPr>
        <w:t xml:space="preserve"> открылась </w:t>
      </w:r>
      <w:r w:rsidR="00F60356" w:rsidRPr="00366615">
        <w:rPr>
          <w:rFonts w:ascii="Times New Roman" w:hAnsi="Times New Roman" w:cs="Times New Roman"/>
          <w:iCs/>
          <w:sz w:val="28"/>
          <w:szCs w:val="28"/>
        </w:rPr>
        <w:t>«Выставка картин художников реалистического направления в помощь голодающим»</w:t>
      </w:r>
      <w:r w:rsidR="00F60356" w:rsidRPr="00366615">
        <w:rPr>
          <w:rFonts w:ascii="Times New Roman" w:hAnsi="Times New Roman" w:cs="Times New Roman"/>
          <w:sz w:val="28"/>
          <w:szCs w:val="28"/>
        </w:rPr>
        <w:t xml:space="preserve">, которая в дальнейшем стала считаться первой выставкой АХРР. АХРР с первых своих шагов </w:t>
      </w:r>
      <w:proofErr w:type="spellStart"/>
      <w:r w:rsidR="00F60356" w:rsidRPr="00366615">
        <w:rPr>
          <w:rFonts w:ascii="Times New Roman" w:hAnsi="Times New Roman" w:cs="Times New Roman"/>
          <w:sz w:val="28"/>
          <w:szCs w:val="28"/>
        </w:rPr>
        <w:t>заручил</w:t>
      </w:r>
      <w:r w:rsidR="002753C9" w:rsidRPr="00366615">
        <w:rPr>
          <w:rFonts w:ascii="Times New Roman" w:hAnsi="Times New Roman" w:cs="Times New Roman"/>
          <w:sz w:val="28"/>
          <w:szCs w:val="28"/>
        </w:rPr>
        <w:t>а</w:t>
      </w:r>
      <w:r w:rsidR="00F60356" w:rsidRPr="0036661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F60356" w:rsidRPr="00366615">
        <w:rPr>
          <w:rFonts w:ascii="Times New Roman" w:hAnsi="Times New Roman" w:cs="Times New Roman"/>
          <w:sz w:val="28"/>
          <w:szCs w:val="28"/>
        </w:rPr>
        <w:t xml:space="preserve"> крайне солидной материальной поддержкой со стороны руководства </w:t>
      </w:r>
      <w:hyperlink r:id="rId11" w:tooltip="Рабоче-Крестьянская Красная Армия" w:history="1">
        <w:r w:rsidR="00F60356" w:rsidRPr="003666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Красной Армии</w:t>
        </w:r>
      </w:hyperlink>
      <w:r w:rsidR="00F60356" w:rsidRPr="00366615">
        <w:rPr>
          <w:rFonts w:ascii="Times New Roman" w:hAnsi="Times New Roman" w:cs="Times New Roman"/>
          <w:sz w:val="28"/>
          <w:szCs w:val="28"/>
        </w:rPr>
        <w:t xml:space="preserve"> (в лице </w:t>
      </w:r>
      <w:hyperlink r:id="rId12" w:tooltip="Ворошилов" w:history="1">
        <w:r w:rsidR="00F60356" w:rsidRPr="003666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Ворошилова</w:t>
        </w:r>
      </w:hyperlink>
      <w:r w:rsidR="00F60356" w:rsidRPr="0036661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F60356" w:rsidRPr="0036661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60356" w:rsidRPr="00366615">
        <w:rPr>
          <w:rFonts w:ascii="Times New Roman" w:hAnsi="Times New Roman" w:cs="Times New Roman"/>
          <w:sz w:val="28"/>
          <w:szCs w:val="28"/>
        </w:rPr>
        <w:t xml:space="preserve"> АХРР фактически слилось Товарищество передвижников</w:t>
      </w:r>
      <w:r w:rsidR="00F60356" w:rsidRPr="00366615">
        <w:rPr>
          <w:rFonts w:ascii="Times New Roman" w:hAnsi="Times New Roman" w:cs="Times New Roman"/>
          <w:b/>
          <w:sz w:val="28"/>
          <w:szCs w:val="28"/>
        </w:rPr>
        <w:t>.</w:t>
      </w:r>
      <w:r w:rsidR="00130D93" w:rsidRPr="00366615">
        <w:rPr>
          <w:rFonts w:ascii="Times New Roman" w:hAnsi="Times New Roman" w:cs="Times New Roman"/>
          <w:b/>
          <w:sz w:val="28"/>
          <w:szCs w:val="28"/>
        </w:rPr>
        <w:t>[5]</w:t>
      </w:r>
      <w:r w:rsidR="00F60356" w:rsidRPr="00366615">
        <w:rPr>
          <w:rFonts w:ascii="Times New Roman" w:hAnsi="Times New Roman" w:cs="Times New Roman"/>
          <w:sz w:val="28"/>
          <w:szCs w:val="28"/>
        </w:rPr>
        <w:t xml:space="preserve"> Начиная с этого момента, передвижники как организация фактически прекратили своё самостоятельное существование.</w:t>
      </w:r>
      <w:r w:rsidR="001E1667" w:rsidRPr="00366615">
        <w:rPr>
          <w:rFonts w:ascii="Times New Roman" w:hAnsi="Times New Roman" w:cs="Times New Roman"/>
          <w:sz w:val="28"/>
          <w:szCs w:val="28"/>
        </w:rPr>
        <w:t xml:space="preserve"> </w:t>
      </w:r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Вдобавок, мощная организация активно вбирала в себя более мелкие художественные объединения. В АХРР вошли члены Нового общества живописцев, группа «</w:t>
      </w:r>
      <w:hyperlink r:id="rId13" w:tooltip="Бубновый Валет" w:history="1">
        <w:r w:rsidR="00F60356" w:rsidRPr="00366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бубно</w:t>
        </w:r>
        <w:r w:rsidR="00A64DA8" w:rsidRPr="00366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вый  </w:t>
        </w:r>
        <w:r w:rsidR="00F60356" w:rsidRPr="00366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валет</w:t>
        </w:r>
      </w:hyperlink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художники из объединения «Бытие», из общества </w:t>
      </w:r>
      <w:r w:rsidR="00F60356" w:rsidRPr="00366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hyperlink r:id="rId14" w:tooltip="Четыре искусства" w:history="1">
        <w:r w:rsidR="00F60356" w:rsidRPr="0036661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Четыре искусства</w:t>
        </w:r>
      </w:hyperlink>
      <w:r w:rsidR="00F60356" w:rsidRPr="00366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  <w:r w:rsidR="001E1667" w:rsidRPr="00366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стремлением к реалистичности </w:t>
      </w:r>
      <w:proofErr w:type="spellStart"/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>ахровцы</w:t>
      </w:r>
      <w:proofErr w:type="spellEnd"/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привлекли в свой стан зрелых жи</w:t>
      </w:r>
      <w:r w:rsidR="00BB61B4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вописцев, отвергавших авангард это как </w:t>
      </w:r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ooltip="Архипов, Абрам Ефимович" w:history="1">
        <w:r w:rsidR="00F60356" w:rsidRPr="00366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 Е. Архипов</w:t>
        </w:r>
      </w:hyperlink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tooltip="Касаткин, Николай Иванович" w:history="1">
        <w:r w:rsidR="00F60356" w:rsidRPr="00366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Н. А. Касаткин</w:t>
        </w:r>
      </w:hyperlink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tooltip="Бакшеев, Василий Николаевич" w:history="1">
        <w:r w:rsidR="00F60356" w:rsidRPr="00366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В. Н. </w:t>
        </w:r>
        <w:proofErr w:type="spellStart"/>
        <w:r w:rsidR="00F60356" w:rsidRPr="00366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Бакшеев</w:t>
        </w:r>
        <w:proofErr w:type="spellEnd"/>
      </w:hyperlink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а также скульпторов </w:t>
      </w:r>
      <w:hyperlink r:id="rId18" w:tooltip="Матвей Генрихович Манизер" w:history="1">
        <w:r w:rsidR="00F60356" w:rsidRPr="00366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 Г. </w:t>
        </w:r>
        <w:proofErr w:type="spellStart"/>
        <w:r w:rsidR="00F60356" w:rsidRPr="00366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Манизер</w:t>
        </w:r>
        <w:proofErr w:type="spellEnd"/>
      </w:hyperlink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tooltip="Меркуров, Сергей Дмитриевич" w:history="1">
        <w:r w:rsidR="00F60356" w:rsidRPr="00366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 Д. Меркуров</w:t>
        </w:r>
      </w:hyperlink>
      <w:r w:rsidR="00130D93" w:rsidRPr="00366615">
        <w:rPr>
          <w:rFonts w:ascii="Times New Roman" w:hAnsi="Times New Roman" w:cs="Times New Roman"/>
          <w:b/>
          <w:sz w:val="28"/>
          <w:szCs w:val="28"/>
        </w:rPr>
        <w:t>[6]</w:t>
      </w:r>
      <w:r w:rsidR="00BB61B4" w:rsidRPr="0036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тех, кто позже пополнил ряды АХРР, также было немало живописцев, получивших признание до революции: </w:t>
      </w:r>
      <w:hyperlink r:id="rId20" w:tooltip="Бродский, Исаак Израилевич" w:history="1">
        <w:r w:rsidR="00F60356" w:rsidRPr="00366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</w:t>
        </w:r>
        <w:r w:rsidR="00F60356" w:rsidRPr="00366615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 </w:t>
        </w:r>
        <w:r w:rsidR="00F60356" w:rsidRPr="00366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 Бродский</w:t>
        </w:r>
      </w:hyperlink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hyperlink r:id="rId21" w:tooltip="Лансере, Евгений Евгеньевич" w:history="1">
        <w:r w:rsidR="00F60356" w:rsidRPr="00366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Е. Е. Лансере</w:t>
        </w:r>
      </w:hyperlink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0D93" w:rsidRPr="00366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 Б</w:t>
      </w:r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D93" w:rsidRPr="00366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Греков</w:t>
      </w:r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tooltip="Кузьма Петров-Водкин" w:history="1">
        <w:r w:rsidR="00F60356" w:rsidRPr="00366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К. С. Петров-Водкин</w:t>
        </w:r>
      </w:hyperlink>
      <w:r w:rsidR="00BB61B4" w:rsidRPr="00366615">
        <w:rPr>
          <w:rFonts w:ascii="Times New Roman" w:hAnsi="Times New Roman" w:cs="Times New Roman"/>
          <w:sz w:val="28"/>
          <w:szCs w:val="28"/>
        </w:rPr>
        <w:t xml:space="preserve"> </w:t>
      </w:r>
      <w:r w:rsidR="00F603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="00130D93" w:rsidRPr="0036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..[7]</w:t>
      </w:r>
    </w:p>
    <w:p w:rsidR="00C80B45" w:rsidRDefault="00F60356" w:rsidP="00C80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стремительно разрасталась: уже к лету 1923 года она насчитывала около трёхсот членов. Стали возникать областные и республиканские филиалы. К 1926 году их насчитывалось уже около сорока</w:t>
      </w:r>
      <w:r w:rsidRPr="0036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23593" w:rsidRPr="0036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[8]</w:t>
      </w:r>
    </w:p>
    <w:p w:rsidR="00F60356" w:rsidRPr="00C80B45" w:rsidRDefault="00F60356" w:rsidP="00C80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45">
        <w:rPr>
          <w:rFonts w:ascii="Times New Roman" w:hAnsi="Times New Roman" w:cs="Times New Roman"/>
          <w:sz w:val="28"/>
          <w:szCs w:val="28"/>
        </w:rPr>
        <w:t xml:space="preserve">В 20-е годы, период расцвета </w:t>
      </w:r>
      <w:hyperlink r:id="rId23" w:tooltip="Русский авангард" w:history="1">
        <w:r w:rsidRPr="00C80B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русского авангарда</w:t>
        </w:r>
      </w:hyperlink>
      <w:r w:rsidRPr="00C80B45">
        <w:rPr>
          <w:rFonts w:ascii="Times New Roman" w:hAnsi="Times New Roman" w:cs="Times New Roman"/>
          <w:sz w:val="28"/>
          <w:szCs w:val="28"/>
        </w:rPr>
        <w:t xml:space="preserve">, также желавшего работать на пользу революции, АХРР решительно противопоставила себя этим </w:t>
      </w:r>
      <w:r w:rsidRPr="00C80B45">
        <w:rPr>
          <w:rFonts w:ascii="Times New Roman" w:hAnsi="Times New Roman" w:cs="Times New Roman"/>
          <w:sz w:val="28"/>
          <w:szCs w:val="28"/>
        </w:rPr>
        <w:lastRenderedPageBreak/>
        <w:t>мастерам, пользовавшимся новым художественным языком. Опираясь на наследие передвижников, считавших, что «искусств</w:t>
      </w:r>
      <w:r w:rsidR="009211BB" w:rsidRPr="00C80B45">
        <w:rPr>
          <w:rFonts w:ascii="Times New Roman" w:hAnsi="Times New Roman" w:cs="Times New Roman"/>
          <w:sz w:val="28"/>
          <w:szCs w:val="28"/>
        </w:rPr>
        <w:t>о должно быть понятно народу», а</w:t>
      </w:r>
      <w:r w:rsidRPr="00C80B45">
        <w:rPr>
          <w:rFonts w:ascii="Times New Roman" w:hAnsi="Times New Roman" w:cs="Times New Roman"/>
          <w:sz w:val="28"/>
          <w:szCs w:val="28"/>
        </w:rPr>
        <w:t xml:space="preserve">ссоциация целенаправленно создавала полотна, которые не вызывали бы отторжения массовой аудитории (в целом необразованной) своей сложностью. </w:t>
      </w:r>
      <w:proofErr w:type="gramStart"/>
      <w:r w:rsidRPr="00C80B45">
        <w:rPr>
          <w:rFonts w:ascii="Times New Roman" w:hAnsi="Times New Roman" w:cs="Times New Roman"/>
          <w:sz w:val="28"/>
          <w:szCs w:val="28"/>
        </w:rPr>
        <w:t>Одним из компонентов стала абсолютная реалистичность живописи, вторым — выбор тем, опиравшийся на социальный (и партийный) заказ — революция, советский быт и труд</w:t>
      </w:r>
      <w:r w:rsidRPr="00C80B45">
        <w:rPr>
          <w:rFonts w:ascii="Times New Roman" w:hAnsi="Times New Roman" w:cs="Times New Roman"/>
          <w:b/>
          <w:sz w:val="28"/>
          <w:szCs w:val="28"/>
        </w:rPr>
        <w:t>.</w:t>
      </w:r>
      <w:r w:rsidR="00023593" w:rsidRPr="00C80B45">
        <w:rPr>
          <w:rFonts w:ascii="Times New Roman" w:hAnsi="Times New Roman" w:cs="Times New Roman"/>
          <w:b/>
          <w:sz w:val="28"/>
          <w:szCs w:val="28"/>
        </w:rPr>
        <w:t>[9]</w:t>
      </w:r>
      <w:r w:rsidRPr="00C80B45">
        <w:rPr>
          <w:rFonts w:ascii="Times New Roman" w:hAnsi="Times New Roman" w:cs="Times New Roman"/>
          <w:sz w:val="28"/>
          <w:szCs w:val="28"/>
        </w:rPr>
        <w:t xml:space="preserve">Типичные черты произведений </w:t>
      </w:r>
      <w:proofErr w:type="spellStart"/>
      <w:r w:rsidRPr="00C80B45">
        <w:rPr>
          <w:rFonts w:ascii="Times New Roman" w:hAnsi="Times New Roman" w:cs="Times New Roman"/>
          <w:sz w:val="28"/>
          <w:szCs w:val="28"/>
        </w:rPr>
        <w:t>ахровцев</w:t>
      </w:r>
      <w:proofErr w:type="spellEnd"/>
      <w:r w:rsidRPr="00C80B45">
        <w:rPr>
          <w:rFonts w:ascii="Times New Roman" w:hAnsi="Times New Roman" w:cs="Times New Roman"/>
          <w:sz w:val="28"/>
          <w:szCs w:val="28"/>
        </w:rPr>
        <w:t> — это чёткая повествовательность, консервативная «реалистичность», попытка воссоздания исторического или современного события (то есть — героизированная документальность).</w:t>
      </w:r>
      <w:proofErr w:type="gramEnd"/>
      <w:r w:rsidRPr="00C80B4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80B45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C80B45">
        <w:rPr>
          <w:rFonts w:ascii="Times New Roman" w:hAnsi="Times New Roman" w:cs="Times New Roman"/>
          <w:sz w:val="28"/>
          <w:szCs w:val="28"/>
        </w:rPr>
        <w:t xml:space="preserve"> например, на картине Н. С. Самокиша </w:t>
      </w:r>
      <w:r w:rsidRPr="00C80B45">
        <w:rPr>
          <w:rFonts w:ascii="Times New Roman" w:hAnsi="Times New Roman" w:cs="Times New Roman"/>
          <w:iCs/>
          <w:sz w:val="28"/>
          <w:szCs w:val="28"/>
        </w:rPr>
        <w:t>«Бой за знамя. Атака».</w:t>
      </w:r>
      <w:r w:rsidRPr="00C80B45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tooltip="1922" w:history="1">
        <w:r w:rsidRPr="00C80B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1922</w:t>
        </w:r>
      </w:hyperlink>
      <w:r w:rsidR="009211BB" w:rsidRPr="00C80B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3593" w:rsidRPr="00C80B45">
        <w:rPr>
          <w:rFonts w:ascii="Times New Roman" w:hAnsi="Times New Roman" w:cs="Times New Roman"/>
          <w:b/>
          <w:sz w:val="28"/>
          <w:szCs w:val="28"/>
        </w:rPr>
        <w:t>[10]</w:t>
      </w:r>
    </w:p>
    <w:p w:rsidR="00C80B45" w:rsidRDefault="00F60356" w:rsidP="00C80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615">
        <w:rPr>
          <w:rFonts w:ascii="Times New Roman" w:hAnsi="Times New Roman" w:cs="Times New Roman"/>
          <w:sz w:val="28"/>
          <w:szCs w:val="28"/>
        </w:rPr>
        <w:t xml:space="preserve">Художники АХРР стремились сделать свою живопись доступной массовому зрителю той поры и поэтому </w:t>
      </w:r>
      <w:r w:rsidR="002E16E5" w:rsidRPr="00366615">
        <w:rPr>
          <w:rFonts w:ascii="Times New Roman" w:hAnsi="Times New Roman" w:cs="Times New Roman"/>
          <w:sz w:val="28"/>
          <w:szCs w:val="28"/>
        </w:rPr>
        <w:t xml:space="preserve">в </w:t>
      </w:r>
      <w:r w:rsidRPr="00366615">
        <w:rPr>
          <w:rFonts w:ascii="Times New Roman" w:hAnsi="Times New Roman" w:cs="Times New Roman"/>
          <w:sz w:val="28"/>
          <w:szCs w:val="28"/>
        </w:rPr>
        <w:t>своём творчестве они часто механически использовали бытописательский язык позднего передвижничества</w:t>
      </w:r>
      <w:r w:rsidRPr="00366615">
        <w:rPr>
          <w:rFonts w:ascii="Times New Roman" w:hAnsi="Times New Roman" w:cs="Times New Roman"/>
          <w:b/>
          <w:sz w:val="28"/>
          <w:szCs w:val="28"/>
        </w:rPr>
        <w:t>.</w:t>
      </w:r>
      <w:r w:rsidR="00023593" w:rsidRPr="00366615">
        <w:rPr>
          <w:rFonts w:ascii="Times New Roman" w:hAnsi="Times New Roman" w:cs="Times New Roman"/>
          <w:b/>
          <w:sz w:val="28"/>
          <w:szCs w:val="28"/>
        </w:rPr>
        <w:t>[11]</w:t>
      </w:r>
      <w:r w:rsidRPr="00366615">
        <w:rPr>
          <w:rFonts w:ascii="Times New Roman" w:hAnsi="Times New Roman" w:cs="Times New Roman"/>
          <w:sz w:val="28"/>
          <w:szCs w:val="28"/>
        </w:rPr>
        <w:t xml:space="preserve"> Кроме «героического реализма» в их работах также проявлялись тенденции </w:t>
      </w:r>
      <w:proofErr w:type="spellStart"/>
      <w:r w:rsidRPr="00366615">
        <w:rPr>
          <w:rFonts w:ascii="Times New Roman" w:hAnsi="Times New Roman" w:cs="Times New Roman"/>
          <w:sz w:val="28"/>
          <w:szCs w:val="28"/>
        </w:rPr>
        <w:t>бытописательства</w:t>
      </w:r>
      <w:proofErr w:type="spellEnd"/>
      <w:r w:rsidRPr="00366615">
        <w:rPr>
          <w:rFonts w:ascii="Times New Roman" w:hAnsi="Times New Roman" w:cs="Times New Roman"/>
          <w:sz w:val="28"/>
          <w:szCs w:val="28"/>
        </w:rPr>
        <w:t xml:space="preserve"> и натурализма, хотя это, как позже отмечали советские критики, «часто приводило к мелкотемью и иллюстративности»</w:t>
      </w:r>
      <w:r w:rsidR="00023593" w:rsidRPr="00366615">
        <w:rPr>
          <w:rFonts w:ascii="Times New Roman" w:hAnsi="Times New Roman" w:cs="Times New Roman"/>
          <w:b/>
          <w:sz w:val="28"/>
          <w:szCs w:val="28"/>
        </w:rPr>
        <w:t>[12</w:t>
      </w:r>
      <w:r w:rsidR="005460E8" w:rsidRPr="00366615">
        <w:rPr>
          <w:rFonts w:ascii="Times New Roman" w:hAnsi="Times New Roman" w:cs="Times New Roman"/>
          <w:b/>
          <w:sz w:val="28"/>
          <w:szCs w:val="28"/>
        </w:rPr>
        <w:t>]</w:t>
      </w:r>
      <w:r w:rsidRPr="0036661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72B56" w:rsidRPr="0036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2B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Несмотря на «народность» темы, работы </w:t>
      </w:r>
      <w:hyperlink r:id="rId25" w:tooltip="Супрематизм" w:history="1">
        <w:r w:rsidR="00472B56" w:rsidRPr="00366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супрематистов</w:t>
        </w:r>
      </w:hyperlink>
      <w:r w:rsidR="00472B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были теми картинами, которые советская власть могла рекомендовать красным уголкам в различных городах страны: у неподготовленных «трудящих</w:t>
      </w:r>
      <w:r w:rsidR="005460E8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масс» такие картины вызывал </w:t>
      </w:r>
      <w:r w:rsidR="00472B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непонимание и смех</w:t>
      </w:r>
      <w:r w:rsidR="005460E8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B45" w:rsidRDefault="00472B56" w:rsidP="00C80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</w:t>
      </w:r>
      <w:r w:rsidR="00023593" w:rsidRPr="0036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[13</w:t>
      </w:r>
      <w:r w:rsidR="001054DD" w:rsidRPr="0036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</w:t>
      </w:r>
      <w:r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Ассоциации считали создание жанровых картин на сюжеты из современной жизни, в которых они развивали традиции живописи передвижников и «приближали искусство к жизни».</w:t>
      </w:r>
    </w:p>
    <w:p w:rsidR="00C80B45" w:rsidRDefault="00C80B45" w:rsidP="00C80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</w:t>
      </w:r>
      <w:r w:rsidR="00023593" w:rsidRPr="0036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14]</w:t>
      </w:r>
      <w:r w:rsidR="00472B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2B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>Ахровцы</w:t>
      </w:r>
      <w:proofErr w:type="spellEnd"/>
      <w:r w:rsidR="00472B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боролись с левыми направлениями в искусстве, наносившими, по их мнению, большой вред реалистической живописи, стремились доказать необходимость существования </w:t>
      </w:r>
      <w:hyperlink r:id="rId26" w:tooltip="Станковая живопись" w:history="1">
        <w:r w:rsidR="00472B56" w:rsidRPr="00366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станковой сюжетной картины</w:t>
        </w:r>
      </w:hyperlink>
      <w:r w:rsidR="00472B56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боролись с лозунгом «искусство для искусства».</w:t>
      </w:r>
      <w:r w:rsidR="00F0714E" w:rsidRPr="003666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0B45" w:rsidRDefault="00F0714E" w:rsidP="00C80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активно воплощали свой лозунг «художественного </w:t>
      </w:r>
      <w:proofErr w:type="spellStart"/>
      <w:r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документализма</w:t>
      </w:r>
      <w:proofErr w:type="spellEnd"/>
      <w:r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>»: чрезвычайно распространённой была практика выезда на натуру</w:t>
      </w:r>
      <w:r w:rsidR="00366615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3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[15</w:t>
      </w:r>
      <w:r w:rsidR="00366615" w:rsidRPr="0036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</w:t>
      </w:r>
      <w:r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Живописцы шли на фабрики и заводы, в красноармейские казармы, чтобы там наблюдать жизнь и быт своих персонажей. В период подготовки выставки «Жизнь и быт народов СССР» все участники побывали в самых отдалённых уголках страны и привезли оттуда значительное число зарисовок, лёгших в основу их произведений</w:t>
      </w:r>
      <w:r w:rsidRPr="0036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742B8" w:rsidRPr="0036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[1</w:t>
      </w:r>
      <w:r w:rsidR="00523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742B8" w:rsidRPr="0036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</w:t>
      </w:r>
      <w:r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2B8"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61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воплощена концепция творческих командировок — живописцы отправлялись в поездки вместе с экспедициями Академии наук, геологами-разведчиками, строителями.</w:t>
      </w:r>
    </w:p>
    <w:p w:rsidR="00F60356" w:rsidRPr="00C80B45" w:rsidRDefault="00523534" w:rsidP="00C80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[17</w:t>
      </w:r>
      <w:r w:rsidR="006742B8" w:rsidRPr="00366615">
        <w:rPr>
          <w:rFonts w:ascii="Times New Roman" w:hAnsi="Times New Roman" w:cs="Times New Roman"/>
          <w:b/>
          <w:bCs/>
          <w:noProof/>
          <w:sz w:val="28"/>
          <w:szCs w:val="28"/>
        </w:rPr>
        <w:t>]</w:t>
      </w:r>
      <w:r w:rsidR="00F60356" w:rsidRPr="00366615">
        <w:rPr>
          <w:rFonts w:ascii="Times New Roman" w:hAnsi="Times New Roman" w:cs="Times New Roman"/>
          <w:bCs/>
          <w:noProof/>
          <w:sz w:val="28"/>
          <w:szCs w:val="28"/>
        </w:rPr>
        <w:t xml:space="preserve">   </w:t>
      </w:r>
      <w:r w:rsidR="00F60356" w:rsidRPr="00366615">
        <w:rPr>
          <w:rFonts w:ascii="Times New Roman" w:hAnsi="Times New Roman" w:cs="Times New Roman"/>
          <w:sz w:val="28"/>
          <w:szCs w:val="28"/>
        </w:rPr>
        <w:t xml:space="preserve">Главным направлением деятельности АХРР в 1920-е годы </w:t>
      </w:r>
      <w:r w:rsidR="007339A3" w:rsidRPr="00366615">
        <w:rPr>
          <w:rFonts w:ascii="Times New Roman" w:hAnsi="Times New Roman" w:cs="Times New Roman"/>
          <w:sz w:val="28"/>
          <w:szCs w:val="28"/>
        </w:rPr>
        <w:t xml:space="preserve">были </w:t>
      </w:r>
      <w:r w:rsidR="00F60356" w:rsidRPr="00366615">
        <w:rPr>
          <w:rFonts w:ascii="Times New Roman" w:hAnsi="Times New Roman" w:cs="Times New Roman"/>
          <w:sz w:val="28"/>
          <w:szCs w:val="28"/>
        </w:rPr>
        <w:t>выставки. Ею было организовано около 70 выставок в столице и других городах филиалов А</w:t>
      </w:r>
      <w:r w:rsidR="007339A3" w:rsidRPr="00366615">
        <w:rPr>
          <w:rFonts w:ascii="Times New Roman" w:hAnsi="Times New Roman" w:cs="Times New Roman"/>
          <w:sz w:val="28"/>
          <w:szCs w:val="28"/>
        </w:rPr>
        <w:t xml:space="preserve">ссоциации </w:t>
      </w:r>
      <w:r w:rsidR="00F60356" w:rsidRPr="00366615">
        <w:rPr>
          <w:rFonts w:ascii="Times New Roman" w:hAnsi="Times New Roman" w:cs="Times New Roman"/>
          <w:sz w:val="28"/>
          <w:szCs w:val="28"/>
        </w:rPr>
        <w:t xml:space="preserve">ХРР. Эти выставки имели характер всесоюзных отчётно-тематических экспозиций. </w:t>
      </w:r>
      <w:proofErr w:type="spellStart"/>
      <w:r w:rsidR="00F60356" w:rsidRPr="00366615">
        <w:rPr>
          <w:rFonts w:ascii="Times New Roman" w:hAnsi="Times New Roman" w:cs="Times New Roman"/>
          <w:sz w:val="28"/>
          <w:szCs w:val="28"/>
        </w:rPr>
        <w:t>Ахровцы</w:t>
      </w:r>
      <w:proofErr w:type="spellEnd"/>
      <w:r w:rsidR="00F60356" w:rsidRPr="00366615">
        <w:rPr>
          <w:rFonts w:ascii="Times New Roman" w:hAnsi="Times New Roman" w:cs="Times New Roman"/>
          <w:sz w:val="28"/>
          <w:szCs w:val="28"/>
        </w:rPr>
        <w:t xml:space="preserve"> ввели в свою практику тематический принцип выставок</w:t>
      </w:r>
      <w:r w:rsidR="00F60356" w:rsidRPr="0036661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3593" w:rsidRPr="00366615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6F4854" w:rsidRPr="00366615">
        <w:rPr>
          <w:rFonts w:ascii="Times New Roman" w:hAnsi="Times New Roman" w:cs="Times New Roman"/>
          <w:sz w:val="28"/>
          <w:szCs w:val="28"/>
        </w:rPr>
        <w:t>]</w:t>
      </w:r>
      <w:r w:rsidR="00F60356" w:rsidRPr="00366615">
        <w:rPr>
          <w:rFonts w:ascii="Times New Roman" w:hAnsi="Times New Roman" w:cs="Times New Roman"/>
          <w:sz w:val="28"/>
          <w:szCs w:val="28"/>
        </w:rPr>
        <w:t>например, «Жизнь и быт Красной Армии», «Жизнь и быт рабочих», «Революция, быт и труд» и др.</w:t>
      </w:r>
    </w:p>
    <w:p w:rsidR="00BB61B4" w:rsidRPr="00366615" w:rsidRDefault="00F60356" w:rsidP="00C80B4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lang w:val="en-US"/>
        </w:rPr>
      </w:pPr>
      <w:r w:rsidRPr="00366615">
        <w:rPr>
          <w:sz w:val="28"/>
          <w:szCs w:val="28"/>
        </w:rPr>
        <w:lastRenderedPageBreak/>
        <w:t>Эти выставки, объединённые единым тематическим стержнем, были новым явлением и имели большой успех у зрителей.</w:t>
      </w:r>
      <w:r w:rsidR="006F4854" w:rsidRPr="00366615">
        <w:rPr>
          <w:sz w:val="28"/>
          <w:szCs w:val="28"/>
        </w:rPr>
        <w:t xml:space="preserve"> </w:t>
      </w:r>
      <w:r w:rsidRPr="00366615">
        <w:rPr>
          <w:sz w:val="28"/>
          <w:szCs w:val="28"/>
        </w:rPr>
        <w:t>В Москве было организовано 11 выставок, которые были самыми крупными</w:t>
      </w:r>
      <w:r w:rsidR="006F4854" w:rsidRPr="00366615">
        <w:rPr>
          <w:b/>
          <w:sz w:val="28"/>
          <w:szCs w:val="28"/>
        </w:rPr>
        <w:t>.</w:t>
      </w:r>
      <w:r w:rsidR="00523534">
        <w:rPr>
          <w:b/>
          <w:sz w:val="28"/>
          <w:szCs w:val="28"/>
          <w:lang w:val="en-US"/>
        </w:rPr>
        <w:t>[</w:t>
      </w:r>
      <w:r w:rsidR="00023593" w:rsidRPr="00366615">
        <w:rPr>
          <w:b/>
          <w:sz w:val="28"/>
          <w:szCs w:val="28"/>
          <w:lang w:val="en-US"/>
        </w:rPr>
        <w:t>1</w:t>
      </w:r>
      <w:r w:rsidR="00523534">
        <w:rPr>
          <w:b/>
          <w:sz w:val="28"/>
          <w:szCs w:val="28"/>
        </w:rPr>
        <w:t>9</w:t>
      </w:r>
      <w:r w:rsidR="006F4854" w:rsidRPr="00366615">
        <w:rPr>
          <w:b/>
          <w:sz w:val="28"/>
          <w:szCs w:val="28"/>
          <w:lang w:val="en-US"/>
        </w:rPr>
        <w:t>]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36"/>
        <w:gridCol w:w="658"/>
      </w:tblGrid>
      <w:tr w:rsidR="00F60356" w:rsidRPr="00366615" w:rsidTr="005460E8">
        <w:tc>
          <w:tcPr>
            <w:tcW w:w="584" w:type="dxa"/>
            <w:shd w:val="clear" w:color="auto" w:fill="auto"/>
            <w:tcMar>
              <w:top w:w="15" w:type="dxa"/>
              <w:left w:w="15" w:type="dxa"/>
              <w:bottom w:w="15" w:type="dxa"/>
              <w:right w:w="195" w:type="dxa"/>
            </w:tcMar>
            <w:hideMark/>
          </w:tcPr>
          <w:p w:rsidR="00F60356" w:rsidRPr="00366615" w:rsidRDefault="00F60356" w:rsidP="00C80B4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356" w:rsidRPr="00366615" w:rsidRDefault="00F60356" w:rsidP="00C80B4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195" w:type="dxa"/>
              <w:bottom w:w="15" w:type="dxa"/>
              <w:right w:w="15" w:type="dxa"/>
            </w:tcMar>
            <w:vAlign w:val="bottom"/>
            <w:hideMark/>
          </w:tcPr>
          <w:p w:rsidR="00F60356" w:rsidRPr="00366615" w:rsidRDefault="00F60356" w:rsidP="00C80B4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54DD" w:rsidRDefault="001054DD" w:rsidP="00C80B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66615">
        <w:rPr>
          <w:sz w:val="28"/>
          <w:szCs w:val="28"/>
        </w:rPr>
        <w:t xml:space="preserve">Большую роль сыграли художники АХРР в деле освоения новых для советского искусства тем, например, </w:t>
      </w:r>
      <w:r w:rsidRPr="00366615">
        <w:rPr>
          <w:iCs/>
          <w:sz w:val="28"/>
          <w:szCs w:val="28"/>
        </w:rPr>
        <w:t>советского пейзажа</w:t>
      </w:r>
      <w:r w:rsidRPr="00366615">
        <w:rPr>
          <w:sz w:val="28"/>
          <w:szCs w:val="28"/>
        </w:rPr>
        <w:t>, оказав влияние на представителей разных художественных групп того времени</w:t>
      </w:r>
      <w:r w:rsidRPr="00366615">
        <w:rPr>
          <w:b/>
          <w:sz w:val="28"/>
          <w:szCs w:val="28"/>
        </w:rPr>
        <w:t>.</w:t>
      </w:r>
      <w:r w:rsidR="00023593" w:rsidRPr="00366615">
        <w:rPr>
          <w:b/>
          <w:sz w:val="28"/>
          <w:szCs w:val="28"/>
        </w:rPr>
        <w:t>[2</w:t>
      </w:r>
      <w:r w:rsidR="00523534">
        <w:rPr>
          <w:b/>
          <w:sz w:val="28"/>
          <w:szCs w:val="28"/>
        </w:rPr>
        <w:t>0</w:t>
      </w:r>
      <w:r w:rsidR="00023593" w:rsidRPr="00366615">
        <w:rPr>
          <w:b/>
          <w:sz w:val="28"/>
          <w:szCs w:val="28"/>
        </w:rPr>
        <w:t>]</w:t>
      </w:r>
      <w:r w:rsidRPr="00366615">
        <w:rPr>
          <w:sz w:val="28"/>
          <w:szCs w:val="28"/>
        </w:rPr>
        <w:t xml:space="preserve"> Безусловно, они повлияли на сложение теории </w:t>
      </w:r>
      <w:hyperlink r:id="rId27" w:tooltip="Социалистический реализм" w:history="1">
        <w:r w:rsidRPr="00366615">
          <w:rPr>
            <w:rStyle w:val="a3"/>
            <w:color w:val="auto"/>
            <w:sz w:val="28"/>
            <w:szCs w:val="28"/>
            <w:u w:val="none"/>
          </w:rPr>
          <w:t>социалистического реализма</w:t>
        </w:r>
      </w:hyperlink>
      <w:r w:rsidRPr="00366615">
        <w:rPr>
          <w:sz w:val="28"/>
          <w:szCs w:val="28"/>
        </w:rPr>
        <w:t xml:space="preserve"> в живописи — понятия, впервые появившегося в газетах в 1932 году — в год роспуска АХРР</w:t>
      </w:r>
      <w:r w:rsidRPr="00366615">
        <w:rPr>
          <w:b/>
          <w:sz w:val="28"/>
          <w:szCs w:val="28"/>
        </w:rPr>
        <w:t>.</w:t>
      </w:r>
      <w:r w:rsidR="00DE3963" w:rsidRPr="00366615">
        <w:rPr>
          <w:b/>
          <w:sz w:val="28"/>
          <w:szCs w:val="28"/>
        </w:rPr>
        <w:t>[2</w:t>
      </w:r>
      <w:r w:rsidR="00523534">
        <w:rPr>
          <w:b/>
          <w:sz w:val="28"/>
          <w:szCs w:val="28"/>
        </w:rPr>
        <w:t>1</w:t>
      </w:r>
      <w:r w:rsidR="00DE3963" w:rsidRPr="00366615">
        <w:rPr>
          <w:b/>
          <w:sz w:val="28"/>
          <w:szCs w:val="28"/>
        </w:rPr>
        <w:t>]</w:t>
      </w:r>
      <w:r w:rsidRPr="00366615">
        <w:rPr>
          <w:bCs/>
          <w:noProof/>
          <w:sz w:val="28"/>
          <w:szCs w:val="28"/>
        </w:rPr>
        <w:t xml:space="preserve">    </w:t>
      </w:r>
      <w:proofErr w:type="spellStart"/>
      <w:r w:rsidRPr="00366615">
        <w:rPr>
          <w:bCs/>
          <w:sz w:val="28"/>
          <w:szCs w:val="28"/>
        </w:rPr>
        <w:t>Социалисти́ческий</w:t>
      </w:r>
      <w:proofErr w:type="spellEnd"/>
      <w:r w:rsidRPr="00366615">
        <w:rPr>
          <w:bCs/>
          <w:sz w:val="28"/>
          <w:szCs w:val="28"/>
        </w:rPr>
        <w:t xml:space="preserve"> </w:t>
      </w:r>
      <w:proofErr w:type="spellStart"/>
      <w:r w:rsidRPr="00366615">
        <w:rPr>
          <w:bCs/>
          <w:sz w:val="28"/>
          <w:szCs w:val="28"/>
        </w:rPr>
        <w:t>реали́зм</w:t>
      </w:r>
      <w:proofErr w:type="spellEnd"/>
      <w:r w:rsidRPr="00366615">
        <w:rPr>
          <w:sz w:val="28"/>
          <w:szCs w:val="28"/>
        </w:rPr>
        <w:t xml:space="preserve">, </w:t>
      </w:r>
      <w:proofErr w:type="spellStart"/>
      <w:r w:rsidRPr="00366615">
        <w:rPr>
          <w:iCs/>
          <w:sz w:val="28"/>
          <w:szCs w:val="28"/>
        </w:rPr>
        <w:t>соцреали́зм</w:t>
      </w:r>
      <w:proofErr w:type="spellEnd"/>
      <w:r w:rsidRPr="00366615">
        <w:rPr>
          <w:sz w:val="28"/>
          <w:szCs w:val="28"/>
        </w:rPr>
        <w:t> — одно из важнейших художественных направлений</w:t>
      </w:r>
      <w:proofErr w:type="gramEnd"/>
      <w:r w:rsidRPr="00366615">
        <w:rPr>
          <w:sz w:val="28"/>
          <w:szCs w:val="28"/>
        </w:rPr>
        <w:t xml:space="preserve"> в искусстве </w:t>
      </w:r>
      <w:hyperlink r:id="rId28" w:tooltip="XX век" w:history="1">
        <w:r w:rsidRPr="00366615">
          <w:rPr>
            <w:rStyle w:val="a3"/>
            <w:color w:val="auto"/>
            <w:sz w:val="28"/>
            <w:szCs w:val="28"/>
            <w:u w:val="none"/>
          </w:rPr>
          <w:t>XX века</w:t>
        </w:r>
      </w:hyperlink>
      <w:r w:rsidRPr="00366615">
        <w:rPr>
          <w:sz w:val="28"/>
          <w:szCs w:val="28"/>
        </w:rPr>
        <w:t xml:space="preserve">; </w:t>
      </w:r>
      <w:proofErr w:type="gramStart"/>
      <w:r w:rsidRPr="00366615">
        <w:rPr>
          <w:sz w:val="28"/>
          <w:szCs w:val="28"/>
        </w:rPr>
        <w:t xml:space="preserve">особый художественный метод (тип мышления), базирующийся на познании и осмыслении жизненной действительности эпохи, которая понималась как динамично изменяющаяся в своём «революционном развитии». </w:t>
      </w:r>
      <w:r w:rsidR="00023593" w:rsidRPr="00366615">
        <w:rPr>
          <w:b/>
          <w:sz w:val="28"/>
          <w:szCs w:val="28"/>
        </w:rPr>
        <w:t>[</w:t>
      </w:r>
      <w:r w:rsidR="00523534">
        <w:rPr>
          <w:b/>
          <w:sz w:val="28"/>
          <w:szCs w:val="28"/>
        </w:rPr>
        <w:t>22</w:t>
      </w:r>
      <w:r w:rsidR="00023593" w:rsidRPr="00366615">
        <w:rPr>
          <w:b/>
          <w:sz w:val="28"/>
          <w:szCs w:val="28"/>
        </w:rPr>
        <w:t>]</w:t>
      </w:r>
      <w:r w:rsidRPr="00366615">
        <w:rPr>
          <w:sz w:val="28"/>
          <w:szCs w:val="28"/>
        </w:rPr>
        <w:t xml:space="preserve">Соцреализм теоретически опирается на философские принципы историзма и диалектического понимания бытия, частично восходит к русской и зарубежной реалистической традиции в искусстве, однако несет в себе новое, ранее </w:t>
      </w:r>
      <w:proofErr w:type="spellStart"/>
      <w:r w:rsidRPr="00366615">
        <w:rPr>
          <w:sz w:val="28"/>
          <w:szCs w:val="28"/>
        </w:rPr>
        <w:t>невоспринимаемое</w:t>
      </w:r>
      <w:proofErr w:type="spellEnd"/>
      <w:r w:rsidRPr="00366615">
        <w:rPr>
          <w:sz w:val="28"/>
          <w:szCs w:val="28"/>
        </w:rPr>
        <w:t xml:space="preserve"> идейное содержание, заложенное диалектико-материалистической философией и </w:t>
      </w:r>
      <w:hyperlink r:id="rId29" w:tooltip="Коммунизм" w:history="1">
        <w:r w:rsidRPr="00366615">
          <w:rPr>
            <w:rStyle w:val="a3"/>
            <w:color w:val="auto"/>
            <w:sz w:val="28"/>
            <w:szCs w:val="28"/>
            <w:u w:val="none"/>
          </w:rPr>
          <w:t>коммунистическими</w:t>
        </w:r>
      </w:hyperlink>
      <w:r w:rsidRPr="00366615">
        <w:rPr>
          <w:sz w:val="28"/>
          <w:szCs w:val="28"/>
        </w:rPr>
        <w:t xml:space="preserve"> идеями </w:t>
      </w:r>
      <w:hyperlink r:id="rId30" w:tooltip="Марксизм" w:history="1">
        <w:r w:rsidRPr="00366615">
          <w:rPr>
            <w:rStyle w:val="a3"/>
            <w:color w:val="auto"/>
            <w:sz w:val="28"/>
            <w:szCs w:val="28"/>
            <w:u w:val="none"/>
          </w:rPr>
          <w:t>марксизма</w:t>
        </w:r>
        <w:proofErr w:type="gramEnd"/>
      </w:hyperlink>
      <w:r w:rsidRPr="00366615">
        <w:rPr>
          <w:sz w:val="28"/>
          <w:szCs w:val="28"/>
        </w:rPr>
        <w:t xml:space="preserve"> во второй половине </w:t>
      </w:r>
      <w:hyperlink r:id="rId31" w:tooltip="XIX" w:history="1">
        <w:r w:rsidRPr="00366615">
          <w:rPr>
            <w:rStyle w:val="a3"/>
            <w:color w:val="auto"/>
            <w:sz w:val="28"/>
            <w:szCs w:val="28"/>
            <w:u w:val="none"/>
          </w:rPr>
          <w:t>XIX</w:t>
        </w:r>
      </w:hyperlink>
      <w:r w:rsidRPr="00366615">
        <w:rPr>
          <w:sz w:val="28"/>
          <w:szCs w:val="28"/>
        </w:rPr>
        <w:t>—</w:t>
      </w:r>
      <w:r w:rsidR="002753C9" w:rsidRPr="00366615">
        <w:rPr>
          <w:sz w:val="28"/>
          <w:szCs w:val="28"/>
        </w:rPr>
        <w:t xml:space="preserve">начала </w:t>
      </w:r>
      <w:r w:rsidRPr="00366615">
        <w:rPr>
          <w:sz w:val="28"/>
          <w:szCs w:val="28"/>
        </w:rPr>
        <w:t>XX вв</w:t>
      </w:r>
      <w:r w:rsidR="0058232D">
        <w:rPr>
          <w:sz w:val="28"/>
          <w:szCs w:val="28"/>
        </w:rPr>
        <w:t>.</w:t>
      </w:r>
    </w:p>
    <w:p w:rsidR="0058232D" w:rsidRPr="00366615" w:rsidRDefault="0058232D" w:rsidP="005823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32A7" w:rsidRDefault="0058232D" w:rsidP="00582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  <w:r w:rsidRPr="00C8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Раздача и объяснение задания.</w:t>
      </w:r>
    </w:p>
    <w:p w:rsidR="00C80B45" w:rsidRPr="00C80B45" w:rsidRDefault="00C80B45" w:rsidP="00582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16A" w:rsidRDefault="002A616A" w:rsidP="00582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группируются по 2-3 человека.</w:t>
      </w:r>
    </w:p>
    <w:p w:rsidR="002A616A" w:rsidRDefault="002A616A" w:rsidP="00582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групп создать </w:t>
      </w:r>
      <w:r w:rsidR="004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презентации, ориентируясь </w:t>
      </w:r>
      <w:proofErr w:type="gramStart"/>
      <w:r w:rsidR="00493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биографии и творчестве таких художников как:  </w:t>
      </w:r>
    </w:p>
    <w:p w:rsidR="002A616A" w:rsidRPr="004932A7" w:rsidRDefault="002A616A" w:rsidP="002A616A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932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Радимов П.А.</w:t>
      </w:r>
    </w:p>
    <w:p w:rsidR="002A616A" w:rsidRPr="004932A7" w:rsidRDefault="002A616A" w:rsidP="002A616A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Репин  Ю.И.</w:t>
      </w:r>
    </w:p>
    <w:p w:rsidR="002A616A" w:rsidRPr="004932A7" w:rsidRDefault="002A616A" w:rsidP="002A616A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Петров-Водкин К.</w:t>
      </w:r>
      <w:proofErr w:type="gramStart"/>
      <w:r w:rsidRPr="00493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</w:p>
    <w:p w:rsidR="002A616A" w:rsidRPr="004932A7" w:rsidRDefault="002A616A" w:rsidP="002A616A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Лансере Е. Е.</w:t>
      </w:r>
    </w:p>
    <w:p w:rsidR="002A616A" w:rsidRPr="004932A7" w:rsidRDefault="002A616A" w:rsidP="002A616A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Самокиша Н.С.</w:t>
      </w:r>
    </w:p>
    <w:p w:rsidR="002A616A" w:rsidRPr="004932A7" w:rsidRDefault="002A616A" w:rsidP="002A616A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Греков М.Б.</w:t>
      </w:r>
    </w:p>
    <w:p w:rsidR="004932A7" w:rsidRPr="004932A7" w:rsidRDefault="004932A7" w:rsidP="004932A7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Бродский И. И.</w:t>
      </w:r>
    </w:p>
    <w:p w:rsidR="004932A7" w:rsidRPr="004932A7" w:rsidRDefault="004932A7" w:rsidP="002A616A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Малютин С.В.</w:t>
      </w:r>
    </w:p>
    <w:p w:rsidR="004932A7" w:rsidRPr="004932A7" w:rsidRDefault="004932A7" w:rsidP="002A616A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Терпсихоров. Н. Б.</w:t>
      </w:r>
    </w:p>
    <w:p w:rsidR="004932A7" w:rsidRPr="004932A7" w:rsidRDefault="00F232E1" w:rsidP="004932A7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932A7" w:rsidRPr="004932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Герасимов А.М.</w:t>
      </w:r>
    </w:p>
    <w:p w:rsidR="004932A7" w:rsidRPr="004932A7" w:rsidRDefault="004932A7" w:rsidP="004932A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45" w:rsidRDefault="004932A7" w:rsidP="004932A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4.Самостоятельная работа.</w:t>
      </w:r>
    </w:p>
    <w:p w:rsidR="00C80B45" w:rsidRPr="00C80B45" w:rsidRDefault="00C80B45" w:rsidP="004932A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2A7" w:rsidRDefault="004932A7" w:rsidP="004932A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анализ необходимой информации для презентации. Составление презентации.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B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учителя с группами.</w:t>
      </w:r>
    </w:p>
    <w:p w:rsidR="00C80B45" w:rsidRDefault="00C80B45" w:rsidP="004932A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45" w:rsidRDefault="00C80B45" w:rsidP="004932A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C8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Подведение итогов</w:t>
      </w:r>
    </w:p>
    <w:p w:rsidR="00C80B45" w:rsidRDefault="00C80B45" w:rsidP="004932A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просмотра презентаций,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 выполненных работ. Коллективный анализ ошибок  и оценивание работ.</w:t>
      </w:r>
    </w:p>
    <w:p w:rsidR="00C80B45" w:rsidRDefault="00C80B45" w:rsidP="004932A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45" w:rsidRPr="00C80B45" w:rsidRDefault="00C80B45" w:rsidP="004932A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Выставление оценок.</w:t>
      </w:r>
    </w:p>
    <w:sectPr w:rsidR="00C80B45" w:rsidRPr="00C80B45" w:rsidSect="005460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0EAE"/>
    <w:multiLevelType w:val="multilevel"/>
    <w:tmpl w:val="A038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E6B50"/>
    <w:multiLevelType w:val="hybridMultilevel"/>
    <w:tmpl w:val="59C68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37294"/>
    <w:multiLevelType w:val="multilevel"/>
    <w:tmpl w:val="B886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B37E7"/>
    <w:multiLevelType w:val="hybridMultilevel"/>
    <w:tmpl w:val="D2161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11A4D"/>
    <w:multiLevelType w:val="multilevel"/>
    <w:tmpl w:val="85A6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BE601F"/>
    <w:multiLevelType w:val="multilevel"/>
    <w:tmpl w:val="AD5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F6DDF"/>
    <w:multiLevelType w:val="hybridMultilevel"/>
    <w:tmpl w:val="97A64200"/>
    <w:lvl w:ilvl="0" w:tplc="022CC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51E05"/>
    <w:multiLevelType w:val="multilevel"/>
    <w:tmpl w:val="B444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C031CD"/>
    <w:multiLevelType w:val="multilevel"/>
    <w:tmpl w:val="9712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020AE7"/>
    <w:multiLevelType w:val="hybridMultilevel"/>
    <w:tmpl w:val="C366A374"/>
    <w:lvl w:ilvl="0" w:tplc="022CC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05734"/>
    <w:multiLevelType w:val="multilevel"/>
    <w:tmpl w:val="4948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60356"/>
    <w:rsid w:val="00023593"/>
    <w:rsid w:val="000A7C7D"/>
    <w:rsid w:val="000C332F"/>
    <w:rsid w:val="000E7E8D"/>
    <w:rsid w:val="001054DD"/>
    <w:rsid w:val="00130D93"/>
    <w:rsid w:val="00132181"/>
    <w:rsid w:val="001A35EA"/>
    <w:rsid w:val="001C0219"/>
    <w:rsid w:val="001E1667"/>
    <w:rsid w:val="002753C9"/>
    <w:rsid w:val="002A616A"/>
    <w:rsid w:val="002E16E5"/>
    <w:rsid w:val="0032775F"/>
    <w:rsid w:val="00366615"/>
    <w:rsid w:val="00472B56"/>
    <w:rsid w:val="004932A7"/>
    <w:rsid w:val="004F27F4"/>
    <w:rsid w:val="00520A87"/>
    <w:rsid w:val="00521B4B"/>
    <w:rsid w:val="00523534"/>
    <w:rsid w:val="005460E8"/>
    <w:rsid w:val="0058232D"/>
    <w:rsid w:val="006417E2"/>
    <w:rsid w:val="0066200F"/>
    <w:rsid w:val="006742B8"/>
    <w:rsid w:val="00697EE1"/>
    <w:rsid w:val="006F4854"/>
    <w:rsid w:val="007339A3"/>
    <w:rsid w:val="00852E1B"/>
    <w:rsid w:val="00852E67"/>
    <w:rsid w:val="009211BB"/>
    <w:rsid w:val="00A64DA8"/>
    <w:rsid w:val="00B01357"/>
    <w:rsid w:val="00B141DF"/>
    <w:rsid w:val="00B554BD"/>
    <w:rsid w:val="00BB61B4"/>
    <w:rsid w:val="00C0272B"/>
    <w:rsid w:val="00C2202E"/>
    <w:rsid w:val="00C71804"/>
    <w:rsid w:val="00C80B45"/>
    <w:rsid w:val="00CF59BD"/>
    <w:rsid w:val="00D260F5"/>
    <w:rsid w:val="00DE3963"/>
    <w:rsid w:val="00E24BF7"/>
    <w:rsid w:val="00EA0CD1"/>
    <w:rsid w:val="00EE1CE5"/>
    <w:rsid w:val="00F0714E"/>
    <w:rsid w:val="00F118FA"/>
    <w:rsid w:val="00F232E1"/>
    <w:rsid w:val="00F60356"/>
    <w:rsid w:val="00F768C9"/>
    <w:rsid w:val="00F8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356"/>
    <w:rPr>
      <w:color w:val="0044AA"/>
      <w:u w:val="single"/>
    </w:rPr>
  </w:style>
  <w:style w:type="paragraph" w:styleId="a4">
    <w:name w:val="Normal (Web)"/>
    <w:basedOn w:val="a"/>
    <w:uiPriority w:val="99"/>
    <w:unhideWhenUsed/>
    <w:rsid w:val="00F6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03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35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118FA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582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304324" TargetMode="External"/><Relationship Id="rId13" Type="http://schemas.openxmlformats.org/officeDocument/2006/relationships/hyperlink" Target="http://dic.academic.ru/dic.nsf/ruwiki/823496" TargetMode="External"/><Relationship Id="rId18" Type="http://schemas.openxmlformats.org/officeDocument/2006/relationships/hyperlink" Target="http://dic.academic.ru/dic.nsf/ruwiki/1028408" TargetMode="External"/><Relationship Id="rId26" Type="http://schemas.openxmlformats.org/officeDocument/2006/relationships/hyperlink" Target="http://ru.wikipedia.org/wiki/%D0%A1%D1%82%D0%B0%D0%BD%D0%BA%D0%BE%D0%B2%D0%B0%D1%8F_%D0%B6%D0%B8%D0%B2%D0%BE%D0%BF%D0%B8%D1%81%D1%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c.academic.ru/dic.nsf/ruwiki/61485" TargetMode="External"/><Relationship Id="rId7" Type="http://schemas.openxmlformats.org/officeDocument/2006/relationships/hyperlink" Target="http://dic.academic.ru/dic.nsf/ruwiki/29062" TargetMode="External"/><Relationship Id="rId12" Type="http://schemas.openxmlformats.org/officeDocument/2006/relationships/hyperlink" Target="http://dic.academic.ru/dic.nsf/ruwiki/25028" TargetMode="External"/><Relationship Id="rId17" Type="http://schemas.openxmlformats.org/officeDocument/2006/relationships/hyperlink" Target="http://dic.academic.ru/dic.nsf/ruwiki/346459" TargetMode="External"/><Relationship Id="rId25" Type="http://schemas.openxmlformats.org/officeDocument/2006/relationships/hyperlink" Target="http://ru.wikipedia.org/wiki/%D0%A1%D1%83%D0%BF%D1%80%D0%B5%D0%BC%D0%B0%D1%82%D0%B8%D0%B7%D0%B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161257" TargetMode="External"/><Relationship Id="rId20" Type="http://schemas.openxmlformats.org/officeDocument/2006/relationships/hyperlink" Target="http://dic.academic.ru/dic.nsf/ruwiki/77662" TargetMode="External"/><Relationship Id="rId29" Type="http://schemas.openxmlformats.org/officeDocument/2006/relationships/hyperlink" Target="http://ru.wikipedia.org/wiki/%D0%9A%D0%BE%D0%BC%D0%BC%D1%83%D0%BD%D0%B8%D0%B7%D0%B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ruwiki/1082914" TargetMode="External"/><Relationship Id="rId11" Type="http://schemas.openxmlformats.org/officeDocument/2006/relationships/hyperlink" Target="http://dic.academic.ru/dic.nsf/ruwiki/16858" TargetMode="External"/><Relationship Id="rId24" Type="http://schemas.openxmlformats.org/officeDocument/2006/relationships/hyperlink" Target="http://dic.academic.ru/dic.nsf/ruwiki/70845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dic.academic.ru/dic.nsf/ruwiki/900" TargetMode="External"/><Relationship Id="rId15" Type="http://schemas.openxmlformats.org/officeDocument/2006/relationships/hyperlink" Target="http://dic.academic.ru/dic.nsf/ruwiki/68681" TargetMode="External"/><Relationship Id="rId23" Type="http://schemas.openxmlformats.org/officeDocument/2006/relationships/hyperlink" Target="http://dic.academic.ru/dic.nsf/ruwiki/304324" TargetMode="External"/><Relationship Id="rId28" Type="http://schemas.openxmlformats.org/officeDocument/2006/relationships/hyperlink" Target="http://ru.wikipedia.org/wiki/XX_%D0%B2%D0%B5%D0%BA" TargetMode="External"/><Relationship Id="rId10" Type="http://schemas.openxmlformats.org/officeDocument/2006/relationships/hyperlink" Target="http://dic.academic.ru/dic.nsf/ruwiki/207502" TargetMode="External"/><Relationship Id="rId19" Type="http://schemas.openxmlformats.org/officeDocument/2006/relationships/hyperlink" Target="http://dic.academic.ru/dic.nsf/ruwiki/250984" TargetMode="External"/><Relationship Id="rId31" Type="http://schemas.openxmlformats.org/officeDocument/2006/relationships/hyperlink" Target="http://ru.wikipedia.org/wiki/XI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92903" TargetMode="External"/><Relationship Id="rId14" Type="http://schemas.openxmlformats.org/officeDocument/2006/relationships/hyperlink" Target="http://dic.academic.ru/dic.nsf/ruwiki/452205" TargetMode="External"/><Relationship Id="rId22" Type="http://schemas.openxmlformats.org/officeDocument/2006/relationships/hyperlink" Target="http://dic.academic.ru/dic.nsf/ruwiki/992802" TargetMode="External"/><Relationship Id="rId27" Type="http://schemas.openxmlformats.org/officeDocument/2006/relationships/hyperlink" Target="http://dic.academic.ru/dic.nsf/ruwiki/234487" TargetMode="External"/><Relationship Id="rId30" Type="http://schemas.openxmlformats.org/officeDocument/2006/relationships/hyperlink" Target="http://ru.wikipedia.org/wiki/%D0%9C%D0%B0%D1%80%D0%BA%D1%81%D0%B8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Куколкина</dc:creator>
  <cp:keywords/>
  <dc:description/>
  <cp:lastModifiedBy>Пользователь</cp:lastModifiedBy>
  <cp:revision>12</cp:revision>
  <cp:lastPrinted>2011-06-06T15:00:00Z</cp:lastPrinted>
  <dcterms:created xsi:type="dcterms:W3CDTF">2010-12-07T21:17:00Z</dcterms:created>
  <dcterms:modified xsi:type="dcterms:W3CDTF">2015-02-18T14:15:00Z</dcterms:modified>
</cp:coreProperties>
</file>