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B8" w:rsidRPr="001B747E" w:rsidRDefault="005D17B8" w:rsidP="005D17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     П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роведение профессиональных конкурсов различной направленности 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внутри образовательного учреждения 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можно считать актуальным и рассматривать как один из признаков современности осуществляемой в учебном заведении методической работы. 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щательно подготовленные и качественно проведенные профессиональные конкурсы обладают уникальным потенциалом для создания мотивированного созидательного поведения их участников не только в рамках конкурсных состязаний, но и на более отдаленных стадиях профессиональной жизни. А в учебном заведении появляется дух здорового соперничества между отдельными педагогами, творческими группами и целыми методическими объединениями, что не может не сказываться самым благоприятным образом на восприятии членами педагогического коллектива 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>роли методической работы в лицее</w:t>
      </w:r>
      <w:r w:rsidRPr="001B747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17B8" w:rsidRPr="001B747E" w:rsidRDefault="005D17B8" w:rsidP="005D17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    Именно поэтому возникла идея проведения конкурса методических комиссий лицея. В 2012-2013 учебном году впервые проведён </w:t>
      </w:r>
      <w:proofErr w:type="spellStart"/>
      <w:r w:rsidRPr="001B747E">
        <w:rPr>
          <w:rFonts w:ascii="Times New Roman" w:hAnsi="Times New Roman" w:cs="Times New Roman"/>
          <w:sz w:val="24"/>
          <w:szCs w:val="24"/>
          <w:lang w:eastAsia="ru-RU"/>
        </w:rPr>
        <w:t>внутрилицейский</w:t>
      </w:r>
      <w:proofErr w:type="spellEnd"/>
      <w:r w:rsidRPr="001B747E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 «Лучшая методическая комиссия». Конкурс проводился в несколько этапов: конкурс документов; презентация работы МК за учебный год; решение педагогических ситуаций. </w:t>
      </w:r>
    </w:p>
    <w:p w:rsidR="005D17B8" w:rsidRPr="001B747E" w:rsidRDefault="005D17B8" w:rsidP="005D17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17B8" w:rsidRPr="001B747E" w:rsidRDefault="005D17B8" w:rsidP="005D17B8">
      <w:pPr>
        <w:jc w:val="center"/>
      </w:pPr>
      <w:r w:rsidRPr="001B747E">
        <w:t xml:space="preserve">                                    «Утверждаю»</w:t>
      </w:r>
    </w:p>
    <w:p w:rsidR="005D17B8" w:rsidRPr="001B747E" w:rsidRDefault="005D17B8" w:rsidP="005D17B8">
      <w:pPr>
        <w:jc w:val="center"/>
      </w:pPr>
    </w:p>
    <w:p w:rsidR="005D17B8" w:rsidRPr="001B747E" w:rsidRDefault="005D17B8" w:rsidP="005D17B8">
      <w:pPr>
        <w:jc w:val="center"/>
      </w:pPr>
      <w:r w:rsidRPr="001B747E">
        <w:t xml:space="preserve">                                                                         Директор КГОАУ НПО </w:t>
      </w:r>
      <w:proofErr w:type="gramStart"/>
      <w:r w:rsidRPr="001B747E">
        <w:t>ПЛ</w:t>
      </w:r>
      <w:proofErr w:type="gramEnd"/>
      <w:r w:rsidRPr="001B747E">
        <w:t xml:space="preserve"> № 45  </w:t>
      </w:r>
    </w:p>
    <w:p w:rsidR="005D17B8" w:rsidRPr="001B747E" w:rsidRDefault="005D17B8" w:rsidP="005D17B8">
      <w:pPr>
        <w:jc w:val="center"/>
      </w:pPr>
      <w:r w:rsidRPr="001B747E">
        <w:t xml:space="preserve">                                                                         ______________ Л.П. Семенихина </w:t>
      </w:r>
    </w:p>
    <w:p w:rsidR="005D17B8" w:rsidRPr="001B747E" w:rsidRDefault="005D17B8" w:rsidP="005D17B8">
      <w:pPr>
        <w:jc w:val="center"/>
      </w:pPr>
    </w:p>
    <w:p w:rsidR="005D17B8" w:rsidRPr="001B747E" w:rsidRDefault="005D17B8" w:rsidP="005D17B8">
      <w:pPr>
        <w:jc w:val="center"/>
      </w:pPr>
      <w:r w:rsidRPr="001B747E">
        <w:t xml:space="preserve">                                                                «____» ____________ 2013 г. </w:t>
      </w:r>
    </w:p>
    <w:p w:rsidR="005D17B8" w:rsidRPr="001B747E" w:rsidRDefault="005D17B8" w:rsidP="005D17B8">
      <w:pPr>
        <w:jc w:val="center"/>
      </w:pPr>
    </w:p>
    <w:p w:rsidR="005D17B8" w:rsidRPr="001B747E" w:rsidRDefault="005D17B8" w:rsidP="005D17B8">
      <w:pPr>
        <w:jc w:val="center"/>
      </w:pPr>
    </w:p>
    <w:p w:rsidR="005D17B8" w:rsidRPr="001B747E" w:rsidRDefault="005D17B8" w:rsidP="005D17B8">
      <w:pPr>
        <w:jc w:val="center"/>
      </w:pPr>
    </w:p>
    <w:p w:rsidR="005D17B8" w:rsidRPr="001B747E" w:rsidRDefault="005D17B8" w:rsidP="005D17B8">
      <w:pPr>
        <w:jc w:val="center"/>
      </w:pPr>
    </w:p>
    <w:p w:rsidR="005D17B8" w:rsidRPr="001B747E" w:rsidRDefault="005D17B8" w:rsidP="005D17B8">
      <w:pPr>
        <w:pStyle w:val="1"/>
        <w:rPr>
          <w:b/>
          <w:bCs/>
          <w:sz w:val="24"/>
        </w:rPr>
      </w:pPr>
      <w:r w:rsidRPr="001B747E">
        <w:rPr>
          <w:b/>
          <w:bCs/>
          <w:sz w:val="24"/>
        </w:rPr>
        <w:t xml:space="preserve">Положение </w:t>
      </w:r>
    </w:p>
    <w:p w:rsidR="005D17B8" w:rsidRPr="001B747E" w:rsidRDefault="005D17B8" w:rsidP="005D17B8">
      <w:pPr>
        <w:pStyle w:val="2"/>
        <w:rPr>
          <w:sz w:val="24"/>
        </w:rPr>
      </w:pPr>
      <w:r w:rsidRPr="001B747E">
        <w:rPr>
          <w:sz w:val="24"/>
        </w:rPr>
        <w:t xml:space="preserve">о  конкурсе предметных Методических комиссий КГОАУ НПО «Профессиональный лицей № 45» </w:t>
      </w:r>
      <w:proofErr w:type="spellStart"/>
      <w:r w:rsidRPr="001B747E">
        <w:rPr>
          <w:sz w:val="24"/>
        </w:rPr>
        <w:t>г</w:t>
      </w:r>
      <w:proofErr w:type="gramStart"/>
      <w:r w:rsidRPr="001B747E">
        <w:rPr>
          <w:sz w:val="24"/>
        </w:rPr>
        <w:t>.У</w:t>
      </w:r>
      <w:proofErr w:type="gramEnd"/>
      <w:r w:rsidRPr="001B747E">
        <w:rPr>
          <w:sz w:val="24"/>
        </w:rPr>
        <w:t>ссурийска</w:t>
      </w:r>
      <w:proofErr w:type="spellEnd"/>
      <w:r w:rsidRPr="001B747E">
        <w:rPr>
          <w:sz w:val="24"/>
        </w:rPr>
        <w:t xml:space="preserve"> </w:t>
      </w:r>
    </w:p>
    <w:p w:rsidR="005D17B8" w:rsidRPr="001B747E" w:rsidRDefault="005D17B8" w:rsidP="005D17B8">
      <w:pPr>
        <w:rPr>
          <w:b/>
          <w:bCs/>
        </w:rPr>
      </w:pPr>
    </w:p>
    <w:p w:rsidR="005D17B8" w:rsidRPr="001B747E" w:rsidRDefault="005D17B8" w:rsidP="005D17B8">
      <w:pPr>
        <w:rPr>
          <w:b/>
          <w:bCs/>
        </w:rPr>
      </w:pPr>
    </w:p>
    <w:p w:rsidR="005D17B8" w:rsidRPr="001B747E" w:rsidRDefault="005D17B8" w:rsidP="005D17B8">
      <w:proofErr w:type="gramStart"/>
      <w:r w:rsidRPr="001B747E">
        <w:rPr>
          <w:b/>
          <w:bCs/>
          <w:lang w:val="en-US"/>
        </w:rPr>
        <w:t>I</w:t>
      </w:r>
      <w:r w:rsidRPr="001B747E">
        <w:rPr>
          <w:b/>
          <w:bCs/>
        </w:rPr>
        <w:t>.     Общие положения.</w:t>
      </w:r>
      <w:proofErr w:type="gramEnd"/>
      <w:r w:rsidRPr="001B747E">
        <w:rPr>
          <w:b/>
          <w:bCs/>
        </w:rPr>
        <w:t xml:space="preserve"> </w:t>
      </w:r>
    </w:p>
    <w:p w:rsidR="005D17B8" w:rsidRPr="001B747E" w:rsidRDefault="005D17B8" w:rsidP="005D17B8">
      <w:pPr>
        <w:jc w:val="both"/>
        <w:rPr>
          <w:color w:val="FF0000"/>
        </w:rPr>
      </w:pPr>
      <w:r w:rsidRPr="001B747E">
        <w:rPr>
          <w:b/>
          <w:bCs/>
        </w:rPr>
        <w:t xml:space="preserve">   </w:t>
      </w:r>
      <w:r w:rsidRPr="001B747E">
        <w:t xml:space="preserve">Конкурс проводится администрацией КГОАУ НПО </w:t>
      </w:r>
      <w:proofErr w:type="gramStart"/>
      <w:r w:rsidRPr="001B747E">
        <w:t>ПЛ</w:t>
      </w:r>
      <w:proofErr w:type="gramEnd"/>
      <w:r w:rsidRPr="001B747E">
        <w:t xml:space="preserve"> № 45 в рамках реализации Национальной образовательной инициативы «Наша новая школа», Приоритетного национального проекта «Образование» на 2011-2013 гг., Федеральной целевой программы развития образования на 2011-2015 гг... Настоящее Положение определяет порядок проведения конкурса, разработано в соответствии с Законом РФ «Об образовании», типовым положением об учреждении НПО, государственными образовательными стандартами начального профессионального образования. Конкурс направлен на совершенствование научно-методического обеспечения образовательного процесса и научно-методического сопровождения профессионально-личностного развития педагога в условиях системных изменений в сфере образования.</w:t>
      </w:r>
      <w:r w:rsidRPr="001B747E">
        <w:rPr>
          <w:color w:val="FF0000"/>
        </w:rPr>
        <w:t xml:space="preserve"> </w:t>
      </w:r>
    </w:p>
    <w:p w:rsidR="005D17B8" w:rsidRPr="001B747E" w:rsidRDefault="005D17B8" w:rsidP="005D17B8">
      <w:pPr>
        <w:rPr>
          <w:b/>
          <w:bCs/>
        </w:rPr>
      </w:pPr>
      <w:r w:rsidRPr="001B747E">
        <w:rPr>
          <w:b/>
          <w:bCs/>
          <w:lang w:val="en-US"/>
        </w:rPr>
        <w:t>II</w:t>
      </w:r>
      <w:r w:rsidRPr="001B747E">
        <w:rPr>
          <w:b/>
          <w:bCs/>
        </w:rPr>
        <w:t xml:space="preserve">.     Цели и задачи. </w:t>
      </w:r>
    </w:p>
    <w:p w:rsidR="005D17B8" w:rsidRPr="001B747E" w:rsidRDefault="005D17B8" w:rsidP="005D17B8">
      <w:pPr>
        <w:jc w:val="both"/>
        <w:rPr>
          <w:b/>
          <w:bCs/>
        </w:rPr>
      </w:pPr>
      <w:r w:rsidRPr="001B747E">
        <w:rPr>
          <w:b/>
          <w:bCs/>
        </w:rPr>
        <w:t xml:space="preserve">Цель: </w:t>
      </w:r>
      <w:r w:rsidRPr="001B747E">
        <w:t>непрерывное совершенствование уровня педагогического мастерства инженерно-педагогических работников, их эрудиции и компетенции в области технологии и методики преподавания.</w:t>
      </w:r>
      <w:r w:rsidRPr="001B747E">
        <w:br/>
      </w:r>
      <w:r w:rsidRPr="001B747E">
        <w:rPr>
          <w:b/>
          <w:bCs/>
        </w:rPr>
        <w:t>Задачи:</w:t>
      </w:r>
    </w:p>
    <w:p w:rsidR="005D17B8" w:rsidRPr="001B747E" w:rsidRDefault="005D17B8" w:rsidP="005D17B8">
      <w:pPr>
        <w:jc w:val="both"/>
      </w:pPr>
      <w:r w:rsidRPr="001B747E">
        <w:t>- активизация научно-методической деятельности МК образовательного учреждения;</w:t>
      </w:r>
    </w:p>
    <w:p w:rsidR="005D17B8" w:rsidRPr="001B747E" w:rsidRDefault="005D17B8" w:rsidP="005D17B8">
      <w:pPr>
        <w:jc w:val="both"/>
      </w:pPr>
      <w:r w:rsidRPr="001B747E">
        <w:t>- формирование «банка» эффективных форм, методов, технологий организации научно-методической работы;</w:t>
      </w:r>
    </w:p>
    <w:p w:rsidR="005D17B8" w:rsidRPr="001B747E" w:rsidRDefault="005D17B8" w:rsidP="005D17B8">
      <w:pPr>
        <w:jc w:val="both"/>
      </w:pPr>
      <w:r w:rsidRPr="001B747E">
        <w:lastRenderedPageBreak/>
        <w:t xml:space="preserve">- включение  преподавателей и мастеров </w:t>
      </w:r>
      <w:proofErr w:type="gramStart"/>
      <w:r w:rsidRPr="001B747E">
        <w:t>п</w:t>
      </w:r>
      <w:proofErr w:type="gramEnd"/>
      <w:r w:rsidRPr="001B747E">
        <w:t>/о в педагогический поиск, творчество;</w:t>
      </w:r>
      <w:r w:rsidRPr="001B747E">
        <w:br/>
        <w:t>-развитие современного стиля педагогического мышления;</w:t>
      </w:r>
      <w:r w:rsidRPr="001B747E">
        <w:br/>
        <w:t>-формирование готовности к самообразованию.</w:t>
      </w:r>
    </w:p>
    <w:p w:rsidR="005D17B8" w:rsidRPr="001B747E" w:rsidRDefault="005D17B8" w:rsidP="005D17B8">
      <w:pPr>
        <w:jc w:val="both"/>
        <w:rPr>
          <w:b/>
          <w:bCs/>
        </w:rPr>
      </w:pPr>
      <w:r w:rsidRPr="001B747E">
        <w:rPr>
          <w:b/>
          <w:bCs/>
          <w:lang w:val="en-US"/>
        </w:rPr>
        <w:t>III</w:t>
      </w:r>
      <w:r w:rsidRPr="001B747E">
        <w:rPr>
          <w:b/>
          <w:bCs/>
        </w:rPr>
        <w:t xml:space="preserve">.    Организация конкурса. </w:t>
      </w:r>
    </w:p>
    <w:p w:rsidR="005D17B8" w:rsidRPr="001B747E" w:rsidRDefault="005D17B8" w:rsidP="005D17B8">
      <w:pPr>
        <w:jc w:val="both"/>
      </w:pPr>
      <w:r w:rsidRPr="001B747E">
        <w:t xml:space="preserve">     Общее руководство работой по организации и проведению конкурса осуществляют директор лицея Л.П. Семенихина, заведующий учебной частью М.Ю. Теплякова. </w:t>
      </w:r>
    </w:p>
    <w:p w:rsidR="005D17B8" w:rsidRPr="001B747E" w:rsidRDefault="005D17B8" w:rsidP="005D17B8">
      <w:pPr>
        <w:ind w:left="360"/>
        <w:jc w:val="both"/>
      </w:pPr>
      <w:r w:rsidRPr="001B747E">
        <w:t xml:space="preserve">     Оценивает работу участников конкурса жюри в составе:</w:t>
      </w:r>
    </w:p>
    <w:p w:rsidR="005D17B8" w:rsidRPr="001B747E" w:rsidRDefault="005D17B8" w:rsidP="005D17B8">
      <w:pPr>
        <w:numPr>
          <w:ilvl w:val="0"/>
          <w:numId w:val="2"/>
        </w:numPr>
        <w:jc w:val="both"/>
      </w:pPr>
      <w:r w:rsidRPr="001B747E">
        <w:t>Л.П. Семенихина, директор;</w:t>
      </w:r>
    </w:p>
    <w:p w:rsidR="005D17B8" w:rsidRPr="001B747E" w:rsidRDefault="005D17B8" w:rsidP="005D17B8">
      <w:pPr>
        <w:numPr>
          <w:ilvl w:val="0"/>
          <w:numId w:val="2"/>
        </w:numPr>
        <w:jc w:val="both"/>
      </w:pPr>
      <w:r w:rsidRPr="001B747E">
        <w:t xml:space="preserve">М.Ю. Теплякова, </w:t>
      </w:r>
      <w:proofErr w:type="spellStart"/>
      <w:r w:rsidRPr="001B747E">
        <w:t>зав</w:t>
      </w:r>
      <w:proofErr w:type="gramStart"/>
      <w:r w:rsidRPr="001B747E">
        <w:t>.у</w:t>
      </w:r>
      <w:proofErr w:type="gramEnd"/>
      <w:r w:rsidRPr="001B747E">
        <w:t>чебной</w:t>
      </w:r>
      <w:proofErr w:type="spellEnd"/>
      <w:r w:rsidRPr="001B747E">
        <w:t xml:space="preserve"> частью;</w:t>
      </w:r>
    </w:p>
    <w:p w:rsidR="005D17B8" w:rsidRPr="001B747E" w:rsidRDefault="005D17B8" w:rsidP="005D17B8">
      <w:pPr>
        <w:numPr>
          <w:ilvl w:val="0"/>
          <w:numId w:val="2"/>
        </w:numPr>
        <w:jc w:val="both"/>
      </w:pPr>
      <w:r w:rsidRPr="001B747E">
        <w:t xml:space="preserve">Н.И. Горох, заместитель директора по </w:t>
      </w:r>
      <w:proofErr w:type="gramStart"/>
      <w:r w:rsidRPr="001B747E">
        <w:t>УПР</w:t>
      </w:r>
      <w:proofErr w:type="gramEnd"/>
      <w:r w:rsidRPr="001B747E">
        <w:t>;</w:t>
      </w:r>
    </w:p>
    <w:p w:rsidR="005D17B8" w:rsidRPr="001B747E" w:rsidRDefault="005D17B8" w:rsidP="005D17B8">
      <w:pPr>
        <w:numPr>
          <w:ilvl w:val="0"/>
          <w:numId w:val="2"/>
        </w:numPr>
        <w:jc w:val="both"/>
      </w:pPr>
      <w:r w:rsidRPr="001B747E">
        <w:t xml:space="preserve">С.В. </w:t>
      </w:r>
      <w:proofErr w:type="spellStart"/>
      <w:r w:rsidRPr="001B747E">
        <w:t>Усцова</w:t>
      </w:r>
      <w:proofErr w:type="spellEnd"/>
      <w:r w:rsidRPr="001B747E">
        <w:t>, заместитель директора по УВР.</w:t>
      </w:r>
    </w:p>
    <w:p w:rsidR="005D17B8" w:rsidRPr="001B747E" w:rsidRDefault="005D17B8" w:rsidP="005D17B8">
      <w:pPr>
        <w:jc w:val="both"/>
        <w:rPr>
          <w:b/>
          <w:bCs/>
        </w:rPr>
      </w:pPr>
      <w:r w:rsidRPr="001B747E">
        <w:rPr>
          <w:b/>
          <w:bCs/>
          <w:lang w:val="en-US"/>
        </w:rPr>
        <w:t>IV</w:t>
      </w:r>
      <w:r w:rsidRPr="001B747E">
        <w:rPr>
          <w:b/>
          <w:bCs/>
        </w:rPr>
        <w:t>.   Участники конкурса.</w:t>
      </w:r>
    </w:p>
    <w:p w:rsidR="005D17B8" w:rsidRPr="001B747E" w:rsidRDefault="005D17B8" w:rsidP="005D17B8">
      <w:pPr>
        <w:jc w:val="both"/>
        <w:rPr>
          <w:bCs/>
        </w:rPr>
      </w:pPr>
      <w:r w:rsidRPr="001B747E">
        <w:rPr>
          <w:bCs/>
        </w:rPr>
        <w:t xml:space="preserve">    В конкурсе принимают участие предметные методические комиссии КГОАУ НПО </w:t>
      </w:r>
      <w:proofErr w:type="gramStart"/>
      <w:r w:rsidRPr="001B747E">
        <w:rPr>
          <w:bCs/>
        </w:rPr>
        <w:t>ПЛ</w:t>
      </w:r>
      <w:proofErr w:type="gramEnd"/>
      <w:r w:rsidRPr="001B747E">
        <w:rPr>
          <w:bCs/>
        </w:rPr>
        <w:t xml:space="preserve"> № 45:</w:t>
      </w:r>
    </w:p>
    <w:p w:rsidR="005D17B8" w:rsidRPr="001B747E" w:rsidRDefault="005D17B8" w:rsidP="005D17B8">
      <w:pPr>
        <w:jc w:val="both"/>
        <w:rPr>
          <w:bCs/>
        </w:rPr>
      </w:pPr>
      <w:r w:rsidRPr="001B747E">
        <w:rPr>
          <w:bCs/>
        </w:rPr>
        <w:t xml:space="preserve">- МК </w:t>
      </w:r>
      <w:proofErr w:type="spellStart"/>
      <w:r w:rsidRPr="001B747E">
        <w:rPr>
          <w:bCs/>
        </w:rPr>
        <w:t>спецдисциплин</w:t>
      </w:r>
      <w:proofErr w:type="spellEnd"/>
      <w:r w:rsidRPr="001B747E">
        <w:rPr>
          <w:bCs/>
        </w:rPr>
        <w:t xml:space="preserve"> торгового цикла;</w:t>
      </w:r>
    </w:p>
    <w:p w:rsidR="005D17B8" w:rsidRPr="001B747E" w:rsidRDefault="005D17B8" w:rsidP="005D17B8">
      <w:pPr>
        <w:jc w:val="both"/>
        <w:rPr>
          <w:bCs/>
        </w:rPr>
      </w:pPr>
      <w:r w:rsidRPr="001B747E">
        <w:rPr>
          <w:bCs/>
        </w:rPr>
        <w:t xml:space="preserve">- МК </w:t>
      </w:r>
      <w:proofErr w:type="spellStart"/>
      <w:r w:rsidRPr="001B747E">
        <w:rPr>
          <w:bCs/>
        </w:rPr>
        <w:t>спецдисциплин</w:t>
      </w:r>
      <w:proofErr w:type="spellEnd"/>
      <w:r w:rsidRPr="001B747E">
        <w:rPr>
          <w:bCs/>
        </w:rPr>
        <w:t xml:space="preserve"> технологического цикла;</w:t>
      </w:r>
    </w:p>
    <w:p w:rsidR="005D17B8" w:rsidRPr="001B747E" w:rsidRDefault="005D17B8" w:rsidP="005D17B8">
      <w:pPr>
        <w:jc w:val="both"/>
        <w:rPr>
          <w:bCs/>
        </w:rPr>
      </w:pPr>
      <w:r w:rsidRPr="001B747E">
        <w:rPr>
          <w:bCs/>
        </w:rPr>
        <w:t>- МК общеобразовательного цикла;</w:t>
      </w:r>
    </w:p>
    <w:p w:rsidR="005D17B8" w:rsidRPr="001B747E" w:rsidRDefault="005D17B8" w:rsidP="005D17B8">
      <w:pPr>
        <w:jc w:val="both"/>
        <w:rPr>
          <w:bCs/>
        </w:rPr>
      </w:pPr>
      <w:r w:rsidRPr="001B747E">
        <w:rPr>
          <w:bCs/>
        </w:rPr>
        <w:t>- МК классных руководителей.</w:t>
      </w:r>
    </w:p>
    <w:p w:rsidR="005D17B8" w:rsidRPr="001B747E" w:rsidRDefault="005D17B8" w:rsidP="005D17B8">
      <w:pPr>
        <w:jc w:val="both"/>
        <w:rPr>
          <w:b/>
        </w:rPr>
      </w:pPr>
      <w:r w:rsidRPr="001B747E">
        <w:rPr>
          <w:b/>
          <w:bCs/>
          <w:lang w:val="en-US"/>
        </w:rPr>
        <w:t>V</w:t>
      </w:r>
      <w:r w:rsidRPr="001B747E">
        <w:rPr>
          <w:b/>
          <w:bCs/>
        </w:rPr>
        <w:t xml:space="preserve">.      </w:t>
      </w:r>
      <w:r w:rsidRPr="001B747E">
        <w:rPr>
          <w:b/>
        </w:rPr>
        <w:t>Содержание конкурса</w:t>
      </w:r>
    </w:p>
    <w:p w:rsidR="005D17B8" w:rsidRPr="001B747E" w:rsidRDefault="005D17B8" w:rsidP="005D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 xml:space="preserve">   В ходе конкурса дается оценка:</w:t>
      </w:r>
      <w:r w:rsidRPr="001B747E">
        <w:rPr>
          <w:rFonts w:ascii="Times New Roman" w:hAnsi="Times New Roman" w:cs="Times New Roman"/>
          <w:sz w:val="24"/>
          <w:szCs w:val="24"/>
        </w:rPr>
        <w:br/>
        <w:t xml:space="preserve">-  Ведению документации методической комиссии. </w:t>
      </w:r>
    </w:p>
    <w:p w:rsidR="005D17B8" w:rsidRPr="001B747E" w:rsidRDefault="005D17B8" w:rsidP="005D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>-  Формам работы в МК.</w:t>
      </w:r>
      <w:r w:rsidRPr="001B747E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1B747E">
        <w:rPr>
          <w:rStyle w:val="submenu-table"/>
          <w:rFonts w:ascii="Times New Roman" w:hAnsi="Times New Roman" w:cs="Times New Roman"/>
          <w:bCs/>
          <w:sz w:val="24"/>
          <w:szCs w:val="24"/>
        </w:rPr>
        <w:t>Практическим результатам работы МК.</w:t>
      </w:r>
      <w:r w:rsidRPr="001B747E">
        <w:rPr>
          <w:rStyle w:val="submenu-table"/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B747E">
        <w:rPr>
          <w:rFonts w:ascii="Times New Roman" w:hAnsi="Times New Roman" w:cs="Times New Roman"/>
          <w:i/>
          <w:sz w:val="24"/>
          <w:szCs w:val="24"/>
        </w:rPr>
        <w:br/>
      </w:r>
      <w:r w:rsidRPr="001B747E">
        <w:rPr>
          <w:rFonts w:ascii="Times New Roman" w:hAnsi="Times New Roman" w:cs="Times New Roman"/>
          <w:sz w:val="24"/>
          <w:szCs w:val="24"/>
        </w:rPr>
        <w:t>1 тур:</w:t>
      </w:r>
      <w:proofErr w:type="gramStart"/>
      <w:r w:rsidRPr="001B747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1B747E">
        <w:rPr>
          <w:rFonts w:ascii="Times New Roman" w:hAnsi="Times New Roman" w:cs="Times New Roman"/>
          <w:sz w:val="24"/>
          <w:szCs w:val="24"/>
        </w:rPr>
        <w:t>направление документов МК  в оргкомитет  до 01 июня 2013 г.</w:t>
      </w:r>
      <w:r w:rsidRPr="001B747E">
        <w:rPr>
          <w:rFonts w:ascii="Times New Roman" w:hAnsi="Times New Roman" w:cs="Times New Roman"/>
          <w:sz w:val="24"/>
          <w:szCs w:val="24"/>
        </w:rPr>
        <w:br/>
        <w:t>-краткое описание деятельности методической комиссии с указанием конкретных результатов работы (система работы в произвольной форме до 10 страниц)</w:t>
      </w:r>
      <w:r w:rsidRPr="001B747E">
        <w:rPr>
          <w:rFonts w:ascii="Times New Roman" w:hAnsi="Times New Roman" w:cs="Times New Roman"/>
          <w:sz w:val="24"/>
          <w:szCs w:val="24"/>
        </w:rPr>
        <w:br/>
        <w:t>2 тур:</w:t>
      </w:r>
      <w:r w:rsidRPr="001B747E">
        <w:rPr>
          <w:rFonts w:ascii="Times New Roman" w:hAnsi="Times New Roman" w:cs="Times New Roman"/>
          <w:sz w:val="24"/>
          <w:szCs w:val="24"/>
        </w:rPr>
        <w:br/>
        <w:t>- презентация работы МК, время презентации до 10 минут на заседании педагогического совета.</w:t>
      </w:r>
    </w:p>
    <w:p w:rsidR="005D17B8" w:rsidRPr="001B747E" w:rsidRDefault="005D17B8" w:rsidP="005D17B8">
      <w:pPr>
        <w:jc w:val="both"/>
        <w:rPr>
          <w:color w:val="000000"/>
          <w:spacing w:val="1"/>
        </w:rPr>
      </w:pPr>
      <w:r w:rsidRPr="001B747E">
        <w:rPr>
          <w:b/>
        </w:rPr>
        <w:t xml:space="preserve">- </w:t>
      </w:r>
      <w:proofErr w:type="gramStart"/>
      <w:r w:rsidRPr="001B747E">
        <w:rPr>
          <w:b/>
        </w:rPr>
        <w:t>к</w:t>
      </w:r>
      <w:proofErr w:type="gramEnd"/>
      <w:r w:rsidRPr="001B747E">
        <w:t>омандное участие в публичной профессиональной дискуссии</w:t>
      </w:r>
      <w:r w:rsidRPr="001B747E">
        <w:rPr>
          <w:color w:val="000000"/>
          <w:spacing w:val="1"/>
        </w:rPr>
        <w:t xml:space="preserve"> по теме «Методическое сопровождение инженерно-педагогических работников».</w:t>
      </w:r>
    </w:p>
    <w:p w:rsidR="005D17B8" w:rsidRPr="001B747E" w:rsidRDefault="005D17B8" w:rsidP="005D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B747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B747E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. Критерии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3"/>
        <w:gridCol w:w="6068"/>
        <w:gridCol w:w="2830"/>
      </w:tblGrid>
      <w:tr w:rsidR="005D17B8" w:rsidRPr="001B747E" w:rsidTr="00121383">
        <w:tc>
          <w:tcPr>
            <w:tcW w:w="674" w:type="dxa"/>
            <w:shd w:val="clear" w:color="auto" w:fill="FFFFFF" w:themeFill="background1"/>
          </w:tcPr>
          <w:p w:rsidR="005D17B8" w:rsidRPr="001B747E" w:rsidRDefault="005D17B8" w:rsidP="00121383">
            <w:r w:rsidRPr="001B747E">
              <w:t xml:space="preserve">№ </w:t>
            </w:r>
            <w:proofErr w:type="spellStart"/>
            <w:r w:rsidRPr="001B747E">
              <w:t>пп</w:t>
            </w:r>
            <w:proofErr w:type="spellEnd"/>
          </w:p>
        </w:tc>
        <w:tc>
          <w:tcPr>
            <w:tcW w:w="6097" w:type="dxa"/>
            <w:shd w:val="clear" w:color="auto" w:fill="FFFFFF" w:themeFill="background1"/>
          </w:tcPr>
          <w:p w:rsidR="005D17B8" w:rsidRPr="001B747E" w:rsidRDefault="005D17B8" w:rsidP="00121383">
            <w:r w:rsidRPr="001B747E">
              <w:t>Объект изучения</w:t>
            </w:r>
          </w:p>
        </w:tc>
        <w:tc>
          <w:tcPr>
            <w:tcW w:w="2835" w:type="dxa"/>
          </w:tcPr>
          <w:p w:rsidR="005D17B8" w:rsidRPr="001B747E" w:rsidRDefault="005D17B8" w:rsidP="00121383">
            <w:r w:rsidRPr="001B747E">
              <w:t>максимальная оценка  по каждому из критериев – 3 балла (кроме тех, где есть пометки)</w:t>
            </w:r>
          </w:p>
        </w:tc>
      </w:tr>
      <w:tr w:rsidR="005D17B8" w:rsidRPr="001B747E" w:rsidTr="00121383">
        <w:tc>
          <w:tcPr>
            <w:tcW w:w="674" w:type="dxa"/>
            <w:shd w:val="clear" w:color="auto" w:fill="auto"/>
          </w:tcPr>
          <w:p w:rsidR="005D17B8" w:rsidRPr="001B747E" w:rsidRDefault="005D17B8" w:rsidP="00121383">
            <w:pPr>
              <w:rPr>
                <w:highlight w:val="yellow"/>
              </w:rPr>
            </w:pPr>
            <w:r w:rsidRPr="001B747E">
              <w:rPr>
                <w:highlight w:val="yellow"/>
              </w:rPr>
              <w:t>1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Наличие документов:</w:t>
            </w:r>
          </w:p>
          <w:p w:rsidR="005D17B8" w:rsidRPr="001B747E" w:rsidRDefault="005D17B8" w:rsidP="00121383">
            <w:r w:rsidRPr="001B747E">
              <w:t>- нормативно-правовая база МК;</w:t>
            </w:r>
          </w:p>
          <w:p w:rsidR="005D17B8" w:rsidRPr="001B747E" w:rsidRDefault="005D17B8" w:rsidP="00121383">
            <w:r w:rsidRPr="001B747E">
              <w:t>- наличие протоколов. Соответствие правилам оформления и плану работы</w:t>
            </w:r>
          </w:p>
        </w:tc>
        <w:tc>
          <w:tcPr>
            <w:tcW w:w="2835" w:type="dxa"/>
          </w:tcPr>
          <w:p w:rsidR="005D17B8" w:rsidRPr="001B747E" w:rsidRDefault="005D17B8" w:rsidP="00121383"/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t>2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Методические разработки и проведение открытых уроков (за каждое мероприятие).</w:t>
            </w:r>
          </w:p>
        </w:tc>
        <w:tc>
          <w:tcPr>
            <w:tcW w:w="2835" w:type="dxa"/>
          </w:tcPr>
          <w:p w:rsidR="005D17B8" w:rsidRPr="001B747E" w:rsidRDefault="005D17B8" w:rsidP="00121383"/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t>3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Методические разработки и проведение внеклассных мероприятий (за каждое мероприятие).</w:t>
            </w:r>
          </w:p>
        </w:tc>
        <w:tc>
          <w:tcPr>
            <w:tcW w:w="2835" w:type="dxa"/>
          </w:tcPr>
          <w:p w:rsidR="005D17B8" w:rsidRPr="001B747E" w:rsidRDefault="005D17B8" w:rsidP="00121383"/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t>4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Участие инженерно-педагогических работников в конкурсах:</w:t>
            </w:r>
          </w:p>
          <w:p w:rsidR="005D17B8" w:rsidRPr="001B747E" w:rsidRDefault="005D17B8" w:rsidP="00121383">
            <w:r w:rsidRPr="001B747E">
              <w:t>- муниципальных</w:t>
            </w:r>
          </w:p>
          <w:p w:rsidR="005D17B8" w:rsidRPr="001B747E" w:rsidRDefault="005D17B8" w:rsidP="00121383">
            <w:r w:rsidRPr="001B747E">
              <w:t>-региональных</w:t>
            </w:r>
          </w:p>
          <w:p w:rsidR="005D17B8" w:rsidRPr="001B747E" w:rsidRDefault="005D17B8" w:rsidP="00121383">
            <w:r w:rsidRPr="001B747E">
              <w:t>- всероссийских</w:t>
            </w:r>
          </w:p>
        </w:tc>
        <w:tc>
          <w:tcPr>
            <w:tcW w:w="2835" w:type="dxa"/>
          </w:tcPr>
          <w:p w:rsidR="005D17B8" w:rsidRPr="001B747E" w:rsidRDefault="005D17B8" w:rsidP="00121383">
            <w:r w:rsidRPr="001B747E">
              <w:t>каждое призовое место – 5 баллов, участие – 1 балл</w:t>
            </w:r>
          </w:p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t>5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Учебная и творческая деятельность учащихся:</w:t>
            </w:r>
          </w:p>
          <w:p w:rsidR="005D17B8" w:rsidRPr="001B747E" w:rsidRDefault="005D17B8" w:rsidP="00121383">
            <w:r w:rsidRPr="001B747E">
              <w:lastRenderedPageBreak/>
              <w:t>- достижения в учебной деятельности : выполнение стандарта (общая успеваемость</w:t>
            </w:r>
            <w:proofErr w:type="gramStart"/>
            <w:r w:rsidRPr="001B747E">
              <w:t>,%);</w:t>
            </w:r>
            <w:proofErr w:type="gramEnd"/>
          </w:p>
          <w:p w:rsidR="005D17B8" w:rsidRPr="001B747E" w:rsidRDefault="005D17B8" w:rsidP="00121383">
            <w:r w:rsidRPr="001B747E">
              <w:t xml:space="preserve">качество </w:t>
            </w:r>
            <w:proofErr w:type="spellStart"/>
            <w:r w:rsidRPr="001B747E">
              <w:t>обученности</w:t>
            </w:r>
            <w:proofErr w:type="spellEnd"/>
            <w:proofErr w:type="gramStart"/>
            <w:r w:rsidRPr="001B747E">
              <w:t xml:space="preserve"> (%).</w:t>
            </w:r>
            <w:proofErr w:type="gramEnd"/>
          </w:p>
          <w:p w:rsidR="005D17B8" w:rsidRPr="001B747E" w:rsidRDefault="005D17B8" w:rsidP="00121383">
            <w:r w:rsidRPr="001B747E">
              <w:t>- достижения в конкурсах различных уровней (</w:t>
            </w:r>
            <w:proofErr w:type="gramStart"/>
            <w:r w:rsidRPr="001B747E">
              <w:t>муниципальный</w:t>
            </w:r>
            <w:proofErr w:type="gramEnd"/>
            <w:r w:rsidRPr="001B747E">
              <w:t>, региональный, всероссийский)</w:t>
            </w:r>
          </w:p>
        </w:tc>
        <w:tc>
          <w:tcPr>
            <w:tcW w:w="2835" w:type="dxa"/>
          </w:tcPr>
          <w:p w:rsidR="005D17B8" w:rsidRPr="001B747E" w:rsidRDefault="005D17B8" w:rsidP="00121383"/>
          <w:p w:rsidR="005D17B8" w:rsidRPr="001B747E" w:rsidRDefault="005D17B8" w:rsidP="00121383"/>
          <w:p w:rsidR="005D17B8" w:rsidRPr="001B747E" w:rsidRDefault="005D17B8" w:rsidP="00121383"/>
          <w:p w:rsidR="005D17B8" w:rsidRPr="001B747E" w:rsidRDefault="005D17B8" w:rsidP="00121383"/>
          <w:p w:rsidR="005D17B8" w:rsidRPr="001B747E" w:rsidRDefault="005D17B8" w:rsidP="00121383">
            <w:r w:rsidRPr="001B747E">
              <w:t>каждое призовое место – 5 баллов, участие – 1 балл</w:t>
            </w:r>
          </w:p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lastRenderedPageBreak/>
              <w:t>6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Разработка и издание методических пособий</w:t>
            </w:r>
          </w:p>
        </w:tc>
        <w:tc>
          <w:tcPr>
            <w:tcW w:w="2835" w:type="dxa"/>
          </w:tcPr>
          <w:p w:rsidR="005D17B8" w:rsidRPr="001B747E" w:rsidRDefault="005D17B8" w:rsidP="00121383"/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t>7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 xml:space="preserve">Система представления опыта </w:t>
            </w:r>
          </w:p>
        </w:tc>
        <w:tc>
          <w:tcPr>
            <w:tcW w:w="2835" w:type="dxa"/>
          </w:tcPr>
          <w:p w:rsidR="005D17B8" w:rsidRPr="001B747E" w:rsidRDefault="005D17B8" w:rsidP="00121383">
            <w:r w:rsidRPr="001B747E">
              <w:t xml:space="preserve">1 балл за представление опыта на </w:t>
            </w:r>
            <w:proofErr w:type="spellStart"/>
            <w:r w:rsidRPr="001B747E">
              <w:t>внутрилицейском</w:t>
            </w:r>
            <w:proofErr w:type="spellEnd"/>
            <w:r w:rsidRPr="001B747E">
              <w:t xml:space="preserve"> уровне; по 3  балла за  каждое выступление на краевом уровне, профессиональных конкурсах</w:t>
            </w:r>
          </w:p>
        </w:tc>
      </w:tr>
      <w:tr w:rsidR="005D17B8" w:rsidRPr="001B747E" w:rsidTr="00121383">
        <w:tc>
          <w:tcPr>
            <w:tcW w:w="674" w:type="dxa"/>
          </w:tcPr>
          <w:p w:rsidR="005D17B8" w:rsidRPr="001B747E" w:rsidRDefault="005D17B8" w:rsidP="00121383">
            <w:r w:rsidRPr="001B747E">
              <w:t>8</w:t>
            </w:r>
          </w:p>
        </w:tc>
        <w:tc>
          <w:tcPr>
            <w:tcW w:w="6097" w:type="dxa"/>
          </w:tcPr>
          <w:p w:rsidR="005D17B8" w:rsidRPr="001B747E" w:rsidRDefault="005D17B8" w:rsidP="00121383">
            <w:r w:rsidRPr="001B747E">
              <w:t>Публикация статей в периодической печати</w:t>
            </w:r>
          </w:p>
        </w:tc>
        <w:tc>
          <w:tcPr>
            <w:tcW w:w="2835" w:type="dxa"/>
          </w:tcPr>
          <w:p w:rsidR="005D17B8" w:rsidRPr="001B747E" w:rsidRDefault="005D17B8" w:rsidP="00121383"/>
        </w:tc>
      </w:tr>
    </w:tbl>
    <w:p w:rsidR="005D17B8" w:rsidRPr="001B747E" w:rsidRDefault="005D17B8" w:rsidP="005D17B8">
      <w:pPr>
        <w:ind w:firstLine="709"/>
        <w:jc w:val="both"/>
        <w:rPr>
          <w:b/>
        </w:rPr>
      </w:pPr>
      <w:r w:rsidRPr="001B747E">
        <w:t xml:space="preserve"> Презентация   опыта работы методической комиссии:</w:t>
      </w:r>
    </w:p>
    <w:p w:rsidR="005D17B8" w:rsidRPr="001B747E" w:rsidRDefault="005D17B8" w:rsidP="005D17B8">
      <w:pPr>
        <w:jc w:val="both"/>
        <w:rPr>
          <w:b/>
        </w:rPr>
      </w:pPr>
      <w:r w:rsidRPr="001B747E">
        <w:t>- содержательность презентации;</w:t>
      </w:r>
    </w:p>
    <w:p w:rsidR="005D17B8" w:rsidRPr="001B747E" w:rsidRDefault="005D17B8" w:rsidP="005D17B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B747E">
        <w:t>- целостность и полнота представленного опыта работы;</w:t>
      </w:r>
    </w:p>
    <w:p w:rsidR="005D17B8" w:rsidRPr="001B747E" w:rsidRDefault="005D17B8" w:rsidP="005D17B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B747E">
        <w:t>- культура представления: стиль и логика изложения, четкость и лаконичность изложения, умение убеждать, аргументировать свою позицию; владение ораторским искусством, грамотностью устной речи, публичным представлением результатов своей работы;</w:t>
      </w:r>
    </w:p>
    <w:p w:rsidR="005D17B8" w:rsidRPr="001B747E" w:rsidRDefault="005D17B8" w:rsidP="005D17B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B747E">
        <w:t>- отбор адекватных форм и методов презентации;</w:t>
      </w:r>
    </w:p>
    <w:p w:rsidR="005D17B8" w:rsidRPr="001B747E" w:rsidRDefault="005D17B8" w:rsidP="005D17B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1B747E">
        <w:t>- соблюдение регламента.</w:t>
      </w:r>
    </w:p>
    <w:p w:rsidR="005D17B8" w:rsidRPr="001B747E" w:rsidRDefault="005D17B8" w:rsidP="005D17B8">
      <w:pPr>
        <w:jc w:val="both"/>
      </w:pPr>
      <w:r w:rsidRPr="001B747E">
        <w:t xml:space="preserve">            Участие в публичной дискуссии:</w:t>
      </w:r>
    </w:p>
    <w:p w:rsidR="005D17B8" w:rsidRPr="001B747E" w:rsidRDefault="005D17B8" w:rsidP="005D17B8">
      <w:pPr>
        <w:suppressAutoHyphens/>
        <w:jc w:val="both"/>
      </w:pPr>
      <w:r w:rsidRPr="001B747E">
        <w:t>- соответствие содержания выступления заявленной теме;</w:t>
      </w:r>
    </w:p>
    <w:p w:rsidR="005D17B8" w:rsidRPr="001B747E" w:rsidRDefault="005D17B8" w:rsidP="005D17B8">
      <w:pPr>
        <w:suppressAutoHyphens/>
      </w:pPr>
      <w:r w:rsidRPr="001B747E">
        <w:t>- самостоятельность и четкость выражения мировоззренческой позиции;</w:t>
      </w:r>
    </w:p>
    <w:p w:rsidR="005D17B8" w:rsidRPr="001B747E" w:rsidRDefault="005D17B8" w:rsidP="005D17B8">
      <w:pPr>
        <w:suppressAutoHyphens/>
      </w:pPr>
      <w:r w:rsidRPr="001B747E">
        <w:t>- находчивость, оригинальность, нестандартность мышления;</w:t>
      </w:r>
    </w:p>
    <w:p w:rsidR="005D17B8" w:rsidRPr="001B747E" w:rsidRDefault="005D17B8" w:rsidP="005D17B8">
      <w:pPr>
        <w:suppressAutoHyphens/>
      </w:pPr>
      <w:r w:rsidRPr="001B747E">
        <w:t>- убедительность, аргументированность позиции;</w:t>
      </w:r>
    </w:p>
    <w:p w:rsidR="005D17B8" w:rsidRPr="001B747E" w:rsidRDefault="005D17B8" w:rsidP="005D17B8">
      <w:pPr>
        <w:suppressAutoHyphens/>
      </w:pPr>
      <w:r w:rsidRPr="001B747E">
        <w:t xml:space="preserve">- логичность и грамотность изложения своей позиции; </w:t>
      </w:r>
    </w:p>
    <w:p w:rsidR="005D17B8" w:rsidRPr="001B747E" w:rsidRDefault="005D17B8" w:rsidP="005D17B8">
      <w:pPr>
        <w:suppressAutoHyphens/>
      </w:pPr>
      <w:r w:rsidRPr="001B747E">
        <w:t>- глубина и точность ответов на поставленные вопросы.</w:t>
      </w:r>
    </w:p>
    <w:p w:rsidR="005D17B8" w:rsidRPr="001B747E" w:rsidRDefault="005D17B8" w:rsidP="005D17B8">
      <w:pPr>
        <w:jc w:val="both"/>
      </w:pPr>
    </w:p>
    <w:p w:rsidR="005D17B8" w:rsidRPr="001B747E" w:rsidRDefault="005D17B8" w:rsidP="005D17B8">
      <w:pPr>
        <w:jc w:val="both"/>
        <w:rPr>
          <w:b/>
          <w:bCs/>
        </w:rPr>
      </w:pPr>
      <w:r w:rsidRPr="001B747E">
        <w:rPr>
          <w:b/>
          <w:bCs/>
          <w:lang w:val="en-US"/>
        </w:rPr>
        <w:t>VII</w:t>
      </w:r>
      <w:r w:rsidRPr="001B747E">
        <w:rPr>
          <w:b/>
          <w:bCs/>
        </w:rPr>
        <w:t xml:space="preserve">.   Подведение итогов и награждение. </w:t>
      </w:r>
    </w:p>
    <w:p w:rsidR="005D17B8" w:rsidRPr="001B747E" w:rsidRDefault="005D17B8" w:rsidP="005D17B8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bCs/>
          <w:sz w:val="24"/>
          <w:szCs w:val="24"/>
        </w:rPr>
        <w:t xml:space="preserve">          В июне 2013 года п</w:t>
      </w:r>
      <w:r w:rsidRPr="001B747E">
        <w:rPr>
          <w:rFonts w:ascii="Times New Roman" w:hAnsi="Times New Roman" w:cs="Times New Roman"/>
          <w:sz w:val="24"/>
          <w:szCs w:val="24"/>
        </w:rPr>
        <w:t>одводятся итоги конкурса, по результатам которых издается приказ о награждении:</w:t>
      </w:r>
      <w:r w:rsidRPr="001B747E">
        <w:rPr>
          <w:rFonts w:ascii="Times New Roman" w:hAnsi="Times New Roman" w:cs="Times New Roman"/>
          <w:sz w:val="24"/>
          <w:szCs w:val="24"/>
        </w:rPr>
        <w:br/>
        <w:t>за эффективную работу - «Лучшая методическая комиссия года»;</w:t>
      </w:r>
      <w:r w:rsidRPr="001B747E">
        <w:rPr>
          <w:rFonts w:ascii="Times New Roman" w:hAnsi="Times New Roman" w:cs="Times New Roman"/>
          <w:sz w:val="24"/>
          <w:szCs w:val="24"/>
        </w:rPr>
        <w:br/>
        <w:t>за активную методическую работу – инженерно-педагогических работников.</w:t>
      </w:r>
    </w:p>
    <w:p w:rsidR="005D17B8" w:rsidRPr="001B747E" w:rsidRDefault="005D17B8" w:rsidP="005D17B8">
      <w:pPr>
        <w:jc w:val="both"/>
      </w:pPr>
    </w:p>
    <w:p w:rsidR="005D17B8" w:rsidRPr="001B747E" w:rsidRDefault="001B747E" w:rsidP="005D17B8">
      <w:pPr>
        <w:rPr>
          <w:b/>
          <w:i/>
        </w:rPr>
      </w:pPr>
      <w:r>
        <w:rPr>
          <w:b/>
          <w:i/>
        </w:rPr>
        <w:t xml:space="preserve">Сценарий проведения заключительного этапа конкурса МК.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B747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C07132" w:rsidRPr="001B747E" w:rsidRDefault="00C07132" w:rsidP="001B74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 xml:space="preserve">Сегодня мы проводим </w:t>
      </w:r>
      <w:r w:rsidR="001B747E">
        <w:rPr>
          <w:rFonts w:ascii="Times New Roman" w:hAnsi="Times New Roman" w:cs="Times New Roman"/>
          <w:sz w:val="24"/>
          <w:szCs w:val="24"/>
        </w:rPr>
        <w:t xml:space="preserve"> заключительный этап </w:t>
      </w:r>
      <w:r w:rsidRPr="001B747E">
        <w:rPr>
          <w:rFonts w:ascii="Times New Roman" w:hAnsi="Times New Roman" w:cs="Times New Roman"/>
          <w:sz w:val="24"/>
          <w:szCs w:val="24"/>
        </w:rPr>
        <w:t>конкурса методических комиссий.</w:t>
      </w:r>
      <w:r w:rsidR="001B747E">
        <w:rPr>
          <w:rFonts w:ascii="Times New Roman" w:hAnsi="Times New Roman" w:cs="Times New Roman"/>
          <w:sz w:val="24"/>
          <w:szCs w:val="24"/>
        </w:rPr>
        <w:t xml:space="preserve"> В конкурсе принимали участие МК общеобразовательного цикла, МК </w:t>
      </w:r>
      <w:proofErr w:type="spellStart"/>
      <w:r w:rsidR="001B747E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="001B747E">
        <w:rPr>
          <w:rFonts w:ascii="Times New Roman" w:hAnsi="Times New Roman" w:cs="Times New Roman"/>
          <w:sz w:val="24"/>
          <w:szCs w:val="24"/>
        </w:rPr>
        <w:t xml:space="preserve"> торгового цикла, МК </w:t>
      </w:r>
      <w:proofErr w:type="spellStart"/>
      <w:r w:rsidR="001B747E">
        <w:rPr>
          <w:rFonts w:ascii="Times New Roman" w:hAnsi="Times New Roman" w:cs="Times New Roman"/>
          <w:sz w:val="24"/>
          <w:szCs w:val="24"/>
        </w:rPr>
        <w:t>спецдисциплин</w:t>
      </w:r>
      <w:proofErr w:type="spellEnd"/>
      <w:r w:rsidR="001B747E">
        <w:rPr>
          <w:rFonts w:ascii="Times New Roman" w:hAnsi="Times New Roman" w:cs="Times New Roman"/>
          <w:sz w:val="24"/>
          <w:szCs w:val="24"/>
        </w:rPr>
        <w:t xml:space="preserve"> технологического цикла, МК классных руководителей.</w:t>
      </w:r>
    </w:p>
    <w:p w:rsidR="00C07132" w:rsidRPr="001B747E" w:rsidRDefault="00C07132" w:rsidP="001B74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 xml:space="preserve">Цель конкурса: непрерывное совершенствование уровня педагогического мастерства инженерно-педагогических работников, их эрудиции и компетенции в области технологии и методики преподавания. Такой конкурс в лицее проводится впервые, но со следующего учебного года он станет традиционным </w:t>
      </w:r>
      <w:proofErr w:type="spellStart"/>
      <w:r w:rsidRPr="001B747E">
        <w:rPr>
          <w:rFonts w:ascii="Times New Roman" w:hAnsi="Times New Roman" w:cs="Times New Roman"/>
          <w:sz w:val="24"/>
          <w:szCs w:val="24"/>
        </w:rPr>
        <w:t>внутрилицейским</w:t>
      </w:r>
      <w:proofErr w:type="spellEnd"/>
      <w:r w:rsidRPr="001B747E">
        <w:rPr>
          <w:rFonts w:ascii="Times New Roman" w:hAnsi="Times New Roman" w:cs="Times New Roman"/>
          <w:sz w:val="24"/>
          <w:szCs w:val="24"/>
        </w:rPr>
        <w:t xml:space="preserve"> методическим мероприятием. Методические комиссии – это неотъемлемая часть МЕТОДИЧЕСКОЙ СЛУЖБЫ лицея. Представляем вам небольшое попурри на данную тему.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1B747E">
        <w:rPr>
          <w:rFonts w:ascii="Times New Roman" w:hAnsi="Times New Roman" w:cs="Times New Roman"/>
          <w:i/>
          <w:color w:val="0070C0"/>
          <w:sz w:val="24"/>
          <w:szCs w:val="24"/>
        </w:rPr>
        <w:lastRenderedPageBreak/>
        <w:t xml:space="preserve">Визитная карточка МС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Наша служба не опасна, но трудна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Не сравнится с ней работа ни одна,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Мы души своей частицы отдаём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Дарим по крупицам.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Если где-то лицеист попал в беду,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Мы поможем, мы всё время на посту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Служба дни и ночи…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***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Нагружать всё больше нас стали почему-то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И стандарты каждый раз изменяют круто.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Инновации сейчас в моде, как известно,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Чтобы был наш выпускник нужен повсеместно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То ли ещё будет, то ли ещё будет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 xml:space="preserve">То ли ещё будет, </w:t>
      </w:r>
      <w:proofErr w:type="gramStart"/>
      <w:r w:rsidRPr="001B747E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1B747E">
        <w:rPr>
          <w:rFonts w:ascii="Times New Roman" w:hAnsi="Times New Roman" w:cs="Times New Roman"/>
          <w:i/>
          <w:sz w:val="24"/>
          <w:szCs w:val="24"/>
        </w:rPr>
        <w:t>, ой, ой.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«Я» - концепция везде рулит в обученье.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Актуальность нам нужна, никаких сомнений.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Вот и думай педагог, применяй научность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proofErr w:type="gramStart"/>
      <w:r w:rsidRPr="001B747E">
        <w:rPr>
          <w:rFonts w:ascii="Times New Roman" w:hAnsi="Times New Roman" w:cs="Times New Roman"/>
          <w:i/>
          <w:sz w:val="24"/>
          <w:szCs w:val="24"/>
        </w:rPr>
        <w:t>новый</w:t>
      </w:r>
      <w:proofErr w:type="gramEnd"/>
      <w:r w:rsidRPr="001B747E">
        <w:rPr>
          <w:rFonts w:ascii="Times New Roman" w:hAnsi="Times New Roman" w:cs="Times New Roman"/>
          <w:i/>
          <w:sz w:val="24"/>
          <w:szCs w:val="24"/>
        </w:rPr>
        <w:t xml:space="preserve"> ФГОС отразил всю сущность.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Припев: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То ли ещё будет, то ли ещё будет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 xml:space="preserve">То ли ещё будет, </w:t>
      </w:r>
      <w:proofErr w:type="gramStart"/>
      <w:r w:rsidRPr="001B747E"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 w:rsidRPr="001B747E">
        <w:rPr>
          <w:rFonts w:ascii="Times New Roman" w:hAnsi="Times New Roman" w:cs="Times New Roman"/>
          <w:i/>
          <w:sz w:val="24"/>
          <w:szCs w:val="24"/>
        </w:rPr>
        <w:t>, ой, ой.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***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Наш выпускник нацелен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Чтоб получить уменья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Он супер на все сто-О-О-О!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 xml:space="preserve">Свой стиль индивидуальный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Раскроет на экзамене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Проявит мастерство-О-О-О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В своём он деле дока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Не будет без работы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Он мастер на все сто-О-О-О!!!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И будет благодарен лицею он за знанья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B747E">
        <w:rPr>
          <w:rFonts w:ascii="Times New Roman" w:hAnsi="Times New Roman" w:cs="Times New Roman"/>
          <w:i/>
          <w:sz w:val="24"/>
          <w:szCs w:val="24"/>
        </w:rPr>
        <w:t>Хоть было нелегко!!!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B747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>Слово для приветствия участников конкурса предоставляется директору лицея, председателю жюри Л.П. Семенихиной.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B747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>Для определения очерёдности выступления команд прошу председателей МК подойти к столику жюри.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1B747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Выступление </w:t>
      </w:r>
      <w:proofErr w:type="gramStart"/>
      <w:r w:rsidRPr="001B747E">
        <w:rPr>
          <w:rFonts w:ascii="Times New Roman" w:hAnsi="Times New Roman" w:cs="Times New Roman"/>
          <w:i/>
          <w:color w:val="0070C0"/>
          <w:sz w:val="24"/>
          <w:szCs w:val="24"/>
        </w:rPr>
        <w:t>согласно жеребьёвки</w:t>
      </w:r>
      <w:proofErr w:type="gramEnd"/>
      <w:r w:rsidRPr="001B747E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B747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</w:p>
    <w:p w:rsidR="00C07132" w:rsidRPr="001B747E" w:rsidRDefault="00C96BBF" w:rsidP="00C96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 xml:space="preserve">Конкурс «Решение педагогических ситуаций».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вами — ряд затруднительных педагогических ситуа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ций. Познакомившись с содержанием каждой из них, необходи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мо выбрать из числа предложенных вариантов реагирования на данную ситуацию такой, который с педагогической точки зре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 наиболее правилен, по вашему мнению. Если ни один из предложенных вариантов ответов вас не устраивает, то можно указать свой, оригинальный, в двух нижних строках после всех перечисленных для выбора альтернатив. Это, чаще всего, бу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дет 7-й и последующие варианты ответов на ситуацию»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Ситуация 1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приступили к проведению урока, все учащиеся успокои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лись, настала тишина, и вдруг в классе кто-то громко засмеялся. Когда вы, не успев ничего сказать, вопросительно и удивленно посмотрели на учащегося, который засмеялся, он, смотря вам прямо в глаза, заявил: «Мне всегда смешно глядеть на вас, и хо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чется смеяться, когда вы начинаете вести занятия». Как вы отреа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гируете на это? Выберите и отметьте подходящий вариант словесной реакции из </w:t>
      </w:r>
      <w:proofErr w:type="gramStart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числа</w:t>
      </w:r>
      <w:proofErr w:type="gramEnd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предложенных ниже.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«Вот тебе и </w:t>
      </w:r>
      <w:proofErr w:type="gramStart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«А что тебе смешно?»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«Ну, и ради бога!»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«Ты что, дурачок?»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«Люблю веселых людей».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«Я рад (а), что создаю у тебя веселое настроение».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2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самом начале занятия или уже после того, как вы провели несколько занятий, учащийся заявляет вам: «Я не думаю, что вы, как педагог, сможете нас чему-то научить».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Ваша реакция: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«Твое дело — учиться, а не учить учителя».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«</w:t>
      </w:r>
      <w:proofErr w:type="gramStart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Таких</w:t>
      </w:r>
      <w:proofErr w:type="gramEnd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как ты, я, конечно, ничему не смогу научить».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«Может быть, тебе лучше перейти в другой класс или учить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ся у другого учителя?»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«Тебе просто не хочется учиться».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«Мне интересно знать, почему ты так думаешь».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«Давай поговорим об этом подробнее. В моем поведении, наверное, есть что-то такое, что наводит тебя на подобную мысль».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3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 дает учащемуся задание, а тот не хочет его выпол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нять и при этом заявляет: «Я не хочу это делать!» — Какой долж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на быть реакция педагога?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«Не хочешь — заставим!»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«Для чего же ты тогда пришел учиться?»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«Тем хуже для тебя, оставайся неучем. Твое поведение по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хоже на поведение человека, который назло своему лицу хотел бы отрезать себе нос».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«Ты отдаешь себе отчет в том, чем это может для тебя окон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читься?»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«Не мог бы ты объяснить, почему?»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«Давай сядем и обсудим — может быть, ты и прав».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4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разочарован своими учебными успехами, сомне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вается в своих способностях и в том, что ему когда-либо </w:t>
      </w:r>
      <w:proofErr w:type="gramStart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удастся</w:t>
      </w:r>
      <w:proofErr w:type="gramEnd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следует понять и усвоить материал, и говорит педагогу: «Как вы думаете, удастся ли мне когда-нибудь учиться </w:t>
      </w:r>
      <w:proofErr w:type="gramStart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</w:t>
      </w:r>
      <w:proofErr w:type="gramEnd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отлично и не отставать </w:t>
      </w:r>
      <w:proofErr w:type="gramStart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proofErr w:type="gramEnd"/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остальных ребят в группе?» — Что должен на это ему ответить педагог?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«Если честно сказать — сомневаюсь».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«О, да, конечно, в этом ты можешь не сомневаться».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«У тебя прекрасные способности, и я связываю с тобой большие надежды».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«Почему ты сомневаешься в себе?»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«Давай поговорим и выясним проблемы».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«Многое зависит от того, как мы с тобой будем работать».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5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Учащийся говорит преподавателю: «На два ближайших урока, кото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рые вы проводите, я не пойду, так как в это время хочу сходить на концерт молодежного ансамбля (варианты: погулять с друзья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ми, побывать на спортивных соревнованиях в качестве зрителя, просто отдохнуть от занятий)». — Как нужно ответить ему?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«Попробуй только!»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«В следующий раз тебе придется прийти в лицей с родите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лями».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«Это — твое дело, тебе же сдавать экзамен (зачет). Придется все равно отчитываться за пропущенные занятия, я потом тебя обя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зательно спрошу».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«Ты, мне кажется, очень несерьезно относишься к занятиям».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«Может быть, тебе вообще лучше оставить учёбу?»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«А что ты собираешься делать дальше?»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«Мне интересно знать, почему посещение концерта (про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гулка с друзьями, посещение соревнования) для тебя интерес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нее, чем занятия в лицее».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«Я тебя понимаю: отдыхать, ходить на концерты, бывать на соревнованиях, общаться с друзьями действительно интерес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нее, чем учиться. Но я, тем не менее, хотел (а) бы знать, почему это так именно для тебя».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6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Учащийся, увидев педагога, когда тот вошел в класс, говорит ему: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 выглядите очень усталым и утомленным». — Как на это дол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жен отреагировать педагог?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«Я думаю, что с твоей стороны не очень прилично делать мне такие замечания».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«Да, я плохо себя чувствую».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«Не волнуйся обо мне, лучше на себя посмотри».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«Я сегодня плохо спал, у меня немало работы».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«Не беспокойся, это не помешает нашим занятиям».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«Ты — очень внимательный, спасибо за заботу!»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7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«Я чувствую, что занятия, которые вы ведете, не помогают мне», — говорит учащийся преподавателю и добавляет: «Я вообще думаю бросить занятия». — Как на это должен отреагировать педагог?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«Перестань говорить глупости!»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«Ничего себе, додумался!»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«Может быть, тебе найти другого педагога?»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«Я хотел бы подробнее знать, почему у тебя возникло та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кое желание?»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«А что, если нам поработать вместе над решением твоей проблемы?»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«Может быть, твою проблему можно решить как-то иначе?»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8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говорит педагогу, демонстрируя излишнюю само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уверенность: «Нет ничего такого, что я не сумел бы сделать, если бы захотел. В том числе мне ничего не стоит усвоить и препода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ваемый вами предмет». — Какой должна быть на это реплика преподавателя?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«Ты слишком хорошо думаешь о себе».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«С твоими-то способностями? — Сомневаюсь!»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«Ты, наверное, чувствуешь себя достаточно уверенно, если заявляешь так?»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«Не сомневаюсь в этом, так как знаю, что если ты захо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чешь, то у тебя все получится».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«Это, наверное, потребует от тебя большого напряжения».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«Излишняя самоуверенность вредит делу».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Ситуация 9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ответ на соответствующее замечание педагога учащийся го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ворит, что для того, чтобы усвоить учебный предмет, ему не нужно много работать: «Меня считают достаточно способным челове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ком». — Что должен ответить ему на это педагог?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«Это мнение, которому ты вряд ли соответствуешь».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«Те трудности, которые ты до сих пор испытывал, и твои знания отнюдь не говорят об этом».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«Многие люди считают себя достаточно способными, но далеко не все на деле таковыми являются».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«Я рад (а), что ты такого высокого мнения о себе».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«Это тем более должно заставить тебя прилагать больше усилий в учении».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«Это звучит так, как будто ты сам не очень веришь в свои способности».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10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говорит преподавателю: «Я снова забыл принести тет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радь (выполнить домашнее задание и т.п.)». — Как следует на это отреагировать педагогу?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1-. «Ну вот, опять!»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«Не кажется ли тебе это проявлением безответственности?»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«Думаю, что тебе пора начать относиться к делу серьезнее».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«Я хотел (а) бы знать, почему?»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«У тебя, вероятно, не было для этого возможности?»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«Как ты думаешь, почему я каждый раз напоминаю об этом?»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11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Учащийся в разговоре с преподавателем говорит ему: «Я хотел бы, чтобы вы относились ко мне лучше, чем к другим учащимся». — Как должен ответить учитель на такую просьбу ученика?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«Почему это я должен относиться к тебе лучше, чем ко всем остальным?»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«Я вовсе не собираюсь играть в любимчиков и фаворитов!»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«Мне не нравятся люди, которые заявляют так, как ты».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«Я хотел (а) бы знать, почему я должен (на) особо выделять тебя среди остальных учеников?»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«Если бы я тебе сказал (а), что люблю тебя больше, чем дру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гих учеников, то ты чувствовал бы себя от этого лучше?»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«Как ты думаешь, как на самом деле я к тебе отношусь?»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12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Учащийся, выразив педагогу свои сомнения по поводу воз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можности хорошего усвоения преподаваемого им предмета, го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ворит: «Я сказал вам о том, что меня беспокоит. Теперь вы ска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жите, в чем причина этого и как мне быть дальше?» — Что дол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жен на это ответить педагог?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«У тебя, как мне кажется, комплекс неполноценности».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«У тебя нет никаких оснований для беспокойства».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«Прежде, чем я смогу высказать обоснованное мнение, мне необходимо лучше разобраться в сути проблемы».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«Давай подождем, поработаем и вернемся к обсуждению этой проблемы через некоторое время. Я думаю, что нам удастся ее решить».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«Я не готов (а) сейчас дать тебе точный ответ, мне надо по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думать».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«Не волнуйся, и у меня в свое время ничего не получалось».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Ситуация 13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Учащийся говорит преподавателю: «Мне не нравится то, что вы гово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рите и защищаете на занятиях». — Каким должен быть ответ педагога?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«Это — плохо».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«Ты, наверное, в этом не разбираешься».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«Я надеюсь, что в дальнейшем, в процессе наших занятий твое мнение изменится».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«Почему?»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«А что ты сам любишь и готов защищать?»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«На вкус и цвет товарища нет».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«Как ты думаешь, почему я это говорю и защищаю?»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B74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Ситуация 14</w:t>
      </w:r>
      <w:r w:rsidRPr="001B74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Учащийся, явно демонстрируя свое плохое отношение к кому-либо из товарищей по группе, говорит: «Я не хочу работать (учить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ся) вместе с ним». — Как на это должен отреагировать педагог?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«Ну и что?»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«Никуда не денешься, все равно придется».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«Это глупо с твоей стороны».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«Но он тоже не захочет после этого работать (учиться) с тобой».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«Почему?»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«Я думаю, что ты не прав».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 </w:t>
      </w:r>
    </w:p>
    <w:p w:rsidR="00C96BBF" w:rsidRPr="001B747E" w:rsidRDefault="00C96BBF" w:rsidP="001B747E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 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результатов и выводы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Каждый ответ испытуемого — выбор им того или иного из предложенных вариантов — оценивается в баллах в соответствии с ключом, представленным в нижеследующей таблице. Слева по вертикали в этой таблице своими порядковыми номерами указаны педагоги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ческие ситуации, а справа сверху также по порядку их следова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 представлены альтернативные ответы на эти ситуации. В са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мой же таблице приведены баллы, которыми оцениваются различ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ные варианты ответов на разные педагогические ситуации.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Ключ к методике «Педагогические ситуации». Оценка в баллах различных вариантов ответов на разные ситуации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615"/>
        <w:gridCol w:w="615"/>
        <w:gridCol w:w="615"/>
        <w:gridCol w:w="615"/>
        <w:gridCol w:w="615"/>
        <w:gridCol w:w="615"/>
        <w:gridCol w:w="615"/>
        <w:gridCol w:w="690"/>
      </w:tblGrid>
      <w:tr w:rsidR="00C96BBF" w:rsidRPr="001B747E" w:rsidTr="00121383">
        <w:trPr>
          <w:tblCellSpacing w:w="0" w:type="dxa"/>
        </w:trPr>
        <w:tc>
          <w:tcPr>
            <w:tcW w:w="1335" w:type="dxa"/>
            <w:vMerge w:val="restart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Порядковый номер педа</w:t>
            </w: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 xml:space="preserve">гогической ситуации </w:t>
            </w:r>
          </w:p>
        </w:tc>
        <w:tc>
          <w:tcPr>
            <w:tcW w:w="4995" w:type="dxa"/>
            <w:gridSpan w:val="8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Выбранный вариант ответа и его оценка в баллах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—.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— </w:t>
            </w:r>
          </w:p>
        </w:tc>
      </w:tr>
      <w:tr w:rsidR="00C96BBF" w:rsidRPr="001B747E" w:rsidTr="00121383">
        <w:trPr>
          <w:tblCellSpacing w:w="0" w:type="dxa"/>
        </w:trPr>
        <w:tc>
          <w:tcPr>
            <w:tcW w:w="133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15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60" w:type="dxa"/>
            <w:hideMark/>
          </w:tcPr>
          <w:p w:rsidR="00C96BBF" w:rsidRPr="001B747E" w:rsidRDefault="00C96BBF" w:rsidP="00C96BB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7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Примечание. 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Свободные ответы оцениваются отдельно, и со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ответствующие оценки добавляются к общей сумме баллов.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Способность правильно решать педагогические проблемы оп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ределяется по сумме баллов, набранной испытуемым по всем 14 педагогическим ситуациям, деленной на 14. </w:t>
      </w:r>
    </w:p>
    <w:p w:rsidR="00C96BBF" w:rsidRPr="001B747E" w:rsidRDefault="00C96BBF" w:rsidP="00C96B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испытуемый получил среднюю оценку </w:t>
      </w:r>
      <w:r w:rsidRPr="001B74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выше 4,5 балла, 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его педагогические способности (по данной методике) счита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ются высокоразвитыми. Если средняя оценка находится в ин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тервале </w:t>
      </w:r>
      <w:r w:rsidRPr="001B74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от 3,5 до 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4,4 </w:t>
      </w:r>
      <w:r w:rsidRPr="001B747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балла, 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 педагогические способности счи</w:t>
      </w:r>
      <w:r w:rsidRPr="001B74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таются</w:t>
      </w:r>
      <w:r w:rsidRPr="001B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среднеразвитыми. И, наконец, если средняя оценка оказа</w:t>
      </w:r>
      <w:r w:rsidRPr="001B74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лась </w:t>
      </w:r>
      <w:r w:rsidRPr="001B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меньше, чем 3,4 </w:t>
      </w:r>
      <w:r w:rsidRPr="001B74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балла, то педагогические способности ис</w:t>
      </w:r>
      <w:r w:rsidRPr="001B747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пытуемого рассматриваются как слаборазвитые.  </w:t>
      </w:r>
    </w:p>
    <w:p w:rsidR="00C07132" w:rsidRPr="001B747E" w:rsidRDefault="00C96BBF" w:rsidP="00C96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1B747E">
        <w:rPr>
          <w:rFonts w:ascii="Times New Roman" w:hAnsi="Times New Roman" w:cs="Times New Roman"/>
          <w:color w:val="FF0000"/>
          <w:sz w:val="24"/>
          <w:szCs w:val="24"/>
        </w:rPr>
        <w:t xml:space="preserve">Ведущий: </w:t>
      </w:r>
    </w:p>
    <w:p w:rsidR="00C07132" w:rsidRPr="001B747E" w:rsidRDefault="00C07132" w:rsidP="00C96B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B747E">
        <w:rPr>
          <w:rFonts w:ascii="Times New Roman" w:hAnsi="Times New Roman" w:cs="Times New Roman"/>
          <w:sz w:val="24"/>
          <w:szCs w:val="24"/>
        </w:rPr>
        <w:t>Жюри удаляется для подведения итогов.</w:t>
      </w:r>
    </w:p>
    <w:p w:rsidR="00C07132" w:rsidRPr="001B747E" w:rsidRDefault="001B747E" w:rsidP="00C96BBF">
      <w:pPr>
        <w:pStyle w:val="a3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По итогам конкурса МК общеобразовательного цикла </w:t>
      </w:r>
      <w:proofErr w:type="gramStart"/>
      <w:r>
        <w:rPr>
          <w:rFonts w:ascii="Times New Roman" w:hAnsi="Times New Roman" w:cs="Times New Roman"/>
          <w:i/>
          <w:color w:val="0070C0"/>
          <w:sz w:val="24"/>
          <w:szCs w:val="24"/>
        </w:rPr>
        <w:t>признана</w:t>
      </w:r>
      <w:proofErr w:type="gram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Лучшей методической комиссией 2013 года.</w:t>
      </w:r>
      <w:bookmarkStart w:id="0" w:name="_GoBack"/>
      <w:bookmarkEnd w:id="0"/>
    </w:p>
    <w:p w:rsidR="00FA5234" w:rsidRPr="001B747E" w:rsidRDefault="00FA5234" w:rsidP="00C96BB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5234" w:rsidRPr="001B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5EC2"/>
    <w:multiLevelType w:val="hybridMultilevel"/>
    <w:tmpl w:val="2FF0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E3414"/>
    <w:multiLevelType w:val="multilevel"/>
    <w:tmpl w:val="3B9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2"/>
    <w:rsid w:val="001B747E"/>
    <w:rsid w:val="005D17B8"/>
    <w:rsid w:val="00C07132"/>
    <w:rsid w:val="00C96BBF"/>
    <w:rsid w:val="00F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7B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5D17B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1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D17B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17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5D17B8"/>
  </w:style>
  <w:style w:type="table" w:styleId="a4">
    <w:name w:val="Table Grid"/>
    <w:basedOn w:val="a1"/>
    <w:uiPriority w:val="59"/>
    <w:rsid w:val="005D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17B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5D17B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13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D17B8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17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ubmenu-table">
    <w:name w:val="submenu-table"/>
    <w:basedOn w:val="a0"/>
    <w:rsid w:val="005D17B8"/>
  </w:style>
  <w:style w:type="table" w:styleId="a4">
    <w:name w:val="Table Grid"/>
    <w:basedOn w:val="a1"/>
    <w:uiPriority w:val="59"/>
    <w:rsid w:val="005D1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2013-10-18T00:53:00Z</dcterms:created>
  <dcterms:modified xsi:type="dcterms:W3CDTF">2013-10-18T01:35:00Z</dcterms:modified>
</cp:coreProperties>
</file>