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37" w:rsidRDefault="008A1937" w:rsidP="008A1937">
      <w:pPr>
        <w:jc w:val="center"/>
        <w:rPr>
          <w:rFonts w:ascii="Times New Roman" w:hAnsi="Times New Roman" w:cs="Times New Roman"/>
          <w:sz w:val="32"/>
          <w:szCs w:val="32"/>
        </w:rPr>
      </w:pPr>
      <w:r>
        <w:rPr>
          <w:noProof/>
        </w:rPr>
        <mc:AlternateContent>
          <mc:Choice Requires="wps">
            <w:drawing>
              <wp:anchor distT="0" distB="0" distL="114300" distR="114300" simplePos="0" relativeHeight="251659264" behindDoc="0" locked="0" layoutInCell="1" allowOverlap="1" wp14:anchorId="62F18674" wp14:editId="66BFF2D2">
                <wp:simplePos x="0" y="0"/>
                <wp:positionH relativeFrom="column">
                  <wp:posOffset>-3810</wp:posOffset>
                </wp:positionH>
                <wp:positionV relativeFrom="paragraph">
                  <wp:posOffset>3811</wp:posOffset>
                </wp:positionV>
                <wp:extent cx="57816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5781675" cy="914400"/>
                        </a:xfrm>
                        <a:prstGeom prst="rect">
                          <a:avLst/>
                        </a:prstGeom>
                        <a:noFill/>
                        <a:ln>
                          <a:noFill/>
                        </a:ln>
                        <a:effectLst/>
                      </wps:spPr>
                      <wps:txbx>
                        <w:txbxContent>
                          <w:p w:rsidR="008A1937" w:rsidRPr="008A1937" w:rsidRDefault="008A1937" w:rsidP="008A1937">
                            <w:pPr>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Скоро в школу.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3pt;width:455.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" filled="f" stroked="f">
                <v:fill o:detectmouseclick="t"/>
                <v:textbox>
                  <w:txbxContent>
                    <w:p w:rsidR="008A1937" w:rsidRPr="008A1937" w:rsidRDefault="008A1937" w:rsidP="008A1937">
                      <w:pPr>
                        <w:jc w:val="cente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Times New Roman" w:hAnsi="Times New Roman" w:cs="Times New Roman"/>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Скоро в школу.</w:t>
                      </w:r>
                    </w:p>
                  </w:txbxContent>
                </v:textbox>
              </v:shape>
            </w:pict>
          </mc:Fallback>
        </mc:AlternateContent>
      </w:r>
    </w:p>
    <w:p w:rsidR="008A1937" w:rsidRPr="008A1937" w:rsidRDefault="008A1937" w:rsidP="008A1937">
      <w:pPr>
        <w:rPr>
          <w:rFonts w:ascii="Times New Roman" w:hAnsi="Times New Roman" w:cs="Times New Roman"/>
          <w:sz w:val="32"/>
          <w:szCs w:val="32"/>
        </w:rPr>
      </w:pPr>
    </w:p>
    <w:p w:rsidR="008A1937" w:rsidRDefault="008A1937" w:rsidP="008A1937">
      <w:pPr>
        <w:tabs>
          <w:tab w:val="left" w:pos="3540"/>
        </w:tabs>
        <w:rPr>
          <w:rFonts w:ascii="Times New Roman" w:hAnsi="Times New Roman" w:cs="Times New Roman"/>
          <w:sz w:val="32"/>
          <w:szCs w:val="32"/>
        </w:rPr>
      </w:pPr>
      <w:r>
        <w:rPr>
          <w:rFonts w:ascii="Times New Roman" w:hAnsi="Times New Roman" w:cs="Times New Roman"/>
          <w:sz w:val="32"/>
          <w:szCs w:val="32"/>
        </w:rPr>
        <w:t xml:space="preserve">Считая месяцы, оставшиеся до сентября, родители испытывают всё большую тревогу. </w:t>
      </w:r>
      <w:proofErr w:type="gramStart"/>
      <w:r>
        <w:rPr>
          <w:rFonts w:ascii="Times New Roman" w:hAnsi="Times New Roman" w:cs="Times New Roman"/>
          <w:sz w:val="32"/>
          <w:szCs w:val="32"/>
        </w:rPr>
        <w:t>Тревожит разное: мелочи – как малыш справится с тугими пуговицами на рубашке и неужели придётся стричь его золотые кудри, и куда более серьёзные вещи – выдержит ли хрупкая девочка школьные нагрузки, как будет эта непоседа высиживать положенные часы, сумеет ли юный честолюбец достойно пережить первые неудачи, превосходство других детей, не растеряется ли окончательно наше робкое дитя среди незнакомых – не перечесть тревог родителей</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готовящих</w:t>
      </w:r>
      <w:proofErr w:type="gramEnd"/>
      <w:r>
        <w:rPr>
          <w:rFonts w:ascii="Times New Roman" w:hAnsi="Times New Roman" w:cs="Times New Roman"/>
          <w:sz w:val="32"/>
          <w:szCs w:val="32"/>
        </w:rPr>
        <w:t xml:space="preserve"> ребёнка в школу. И очень существенное место среди этих волнений занимают заботы о школьных умениях и навыках чтения, письма, счёта.</w:t>
      </w:r>
    </w:p>
    <w:p w:rsidR="008A1937" w:rsidRDefault="008A1937" w:rsidP="008A1937">
      <w:pPr>
        <w:tabs>
          <w:tab w:val="left" w:pos="3540"/>
        </w:tabs>
        <w:rPr>
          <w:rFonts w:ascii="Times New Roman" w:hAnsi="Times New Roman" w:cs="Times New Roman"/>
          <w:sz w:val="32"/>
          <w:szCs w:val="32"/>
        </w:rPr>
      </w:pPr>
      <w:r>
        <w:rPr>
          <w:rFonts w:ascii="Times New Roman" w:hAnsi="Times New Roman" w:cs="Times New Roman"/>
          <w:sz w:val="32"/>
          <w:szCs w:val="32"/>
        </w:rPr>
        <w:t xml:space="preserve">Одно из распространённых родительских заблуждений состоит в том, что ребёнок, </w:t>
      </w:r>
      <w:r>
        <w:rPr>
          <w:rFonts w:ascii="Times New Roman" w:hAnsi="Times New Roman" w:cs="Times New Roman"/>
          <w:sz w:val="32"/>
          <w:szCs w:val="32"/>
        </w:rPr>
        <w:t>который может быстро произносить</w:t>
      </w:r>
      <w:r>
        <w:rPr>
          <w:rFonts w:ascii="Times New Roman" w:hAnsi="Times New Roman" w:cs="Times New Roman"/>
          <w:sz w:val="32"/>
          <w:szCs w:val="32"/>
        </w:rPr>
        <w:t xml:space="preserve"> названия всех цифр от 1 до 100, читать слова и предложения, писать печатными буквами и рассказывать по картинке, готов к школе. Это заблуждение усугубляется ещё и тем, что при записи ребёнка в школу</w:t>
      </w:r>
      <w:r w:rsidR="00825B83">
        <w:rPr>
          <w:rFonts w:ascii="Times New Roman" w:hAnsi="Times New Roman" w:cs="Times New Roman"/>
          <w:sz w:val="32"/>
          <w:szCs w:val="32"/>
        </w:rPr>
        <w:t xml:space="preserve"> проверяются прежде всего знания числового ряда и техники чтения</w:t>
      </w:r>
      <w:proofErr w:type="gramStart"/>
      <w:r w:rsidR="00825B83">
        <w:rPr>
          <w:rFonts w:ascii="Times New Roman" w:hAnsi="Times New Roman" w:cs="Times New Roman"/>
          <w:sz w:val="32"/>
          <w:szCs w:val="32"/>
        </w:rPr>
        <w:t>.</w:t>
      </w:r>
      <w:proofErr w:type="gramEnd"/>
      <w:r w:rsidR="00825B83">
        <w:rPr>
          <w:rFonts w:ascii="Times New Roman" w:hAnsi="Times New Roman" w:cs="Times New Roman"/>
          <w:sz w:val="32"/>
          <w:szCs w:val="32"/>
        </w:rPr>
        <w:t xml:space="preserve"> У многих родителей создаётся ложное представление о том, что умение читать и считать – это главные гарантии дальнейших школьных успехов.</w:t>
      </w:r>
    </w:p>
    <w:p w:rsidR="00825B83" w:rsidRDefault="00825B83" w:rsidP="008A1937">
      <w:pPr>
        <w:tabs>
          <w:tab w:val="left" w:pos="3540"/>
        </w:tabs>
        <w:rPr>
          <w:rFonts w:ascii="Times New Roman" w:hAnsi="Times New Roman" w:cs="Times New Roman"/>
          <w:sz w:val="32"/>
          <w:szCs w:val="32"/>
        </w:rPr>
      </w:pPr>
      <w:r>
        <w:rPr>
          <w:rFonts w:ascii="Times New Roman" w:hAnsi="Times New Roman" w:cs="Times New Roman"/>
          <w:sz w:val="32"/>
          <w:szCs w:val="32"/>
        </w:rPr>
        <w:t xml:space="preserve">При обучении дошкольников чтению Вы не должны ограничиваться только отработкой навыка чтения. Техника чтения, как и всякая техническая задача, второстепенна по отношению к общим задачам развития ребёнка в обучении. Понимая различия между общим развитием ребёнка, общей готовностью к школьному обучению и </w:t>
      </w:r>
      <w:proofErr w:type="spellStart"/>
      <w:r>
        <w:rPr>
          <w:rFonts w:ascii="Times New Roman" w:hAnsi="Times New Roman" w:cs="Times New Roman"/>
          <w:sz w:val="32"/>
          <w:szCs w:val="32"/>
        </w:rPr>
        <w:t>сформированностью</w:t>
      </w:r>
      <w:proofErr w:type="spellEnd"/>
      <w:r>
        <w:rPr>
          <w:rFonts w:ascii="Times New Roman" w:hAnsi="Times New Roman" w:cs="Times New Roman"/>
          <w:sz w:val="32"/>
          <w:szCs w:val="32"/>
        </w:rPr>
        <w:t xml:space="preserve"> частных навыков и умений, не будет заниматься с ребёнком чтением только ради чтения</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Скажем, если Вы услышали ошибки типа БРАТ-БРАТЫ, </w:t>
      </w:r>
      <w:proofErr w:type="gramStart"/>
      <w:r>
        <w:rPr>
          <w:rFonts w:ascii="Times New Roman" w:hAnsi="Times New Roman" w:cs="Times New Roman"/>
          <w:sz w:val="32"/>
          <w:szCs w:val="32"/>
        </w:rPr>
        <w:t>СТОЛ-СТОЛЫ</w:t>
      </w:r>
      <w:proofErr w:type="gramEnd"/>
      <w:r>
        <w:rPr>
          <w:rFonts w:ascii="Times New Roman" w:hAnsi="Times New Roman" w:cs="Times New Roman"/>
          <w:sz w:val="32"/>
          <w:szCs w:val="32"/>
        </w:rPr>
        <w:t xml:space="preserve">, не умиляйтесь детской речи, обеспокойтесь её неправильностью. Не стоит сосредотачивать свои усилия на чтении, пренебрегая другими </w:t>
      </w:r>
      <w:r>
        <w:rPr>
          <w:rFonts w:ascii="Times New Roman" w:hAnsi="Times New Roman" w:cs="Times New Roman"/>
          <w:sz w:val="32"/>
          <w:szCs w:val="32"/>
        </w:rPr>
        <w:lastRenderedPageBreak/>
        <w:t>сторонами психического развития ребёнка. К примеру, быстро приближающееся и тревожащее Вас школьное будущее не должно заставить Вас отказаться от игровых форм обучения грамоте. И вообще, не спешите изгонять игру из жизни ребёнка: не доигравший дошкольник – это будущий неуспевающий школьник. И уже вовсе не обязательно, чтобы ребёнок к школе читал бегло.</w:t>
      </w:r>
    </w:p>
    <w:p w:rsidR="00825B83" w:rsidRDefault="00F40C14" w:rsidP="008A1937">
      <w:pPr>
        <w:tabs>
          <w:tab w:val="left" w:pos="3540"/>
        </w:tabs>
        <w:rPr>
          <w:rFonts w:ascii="Times New Roman" w:hAnsi="Times New Roman" w:cs="Times New Roman"/>
          <w:sz w:val="32"/>
          <w:szCs w:val="32"/>
        </w:rPr>
      </w:pPr>
      <w:r>
        <w:rPr>
          <w:rFonts w:ascii="Times New Roman" w:hAnsi="Times New Roman" w:cs="Times New Roman"/>
          <w:sz w:val="32"/>
          <w:szCs w:val="32"/>
        </w:rPr>
        <w:t>По государственным нормам «пятёрка» в середине первого класса ставится за безошибочное чтение со скоростью более 20 слов в минуту, к концу первого класса – более 40 слов в минуту. Поэтому не предъявляйте ребёнку чрезмерных требований. При оценке чтения, так же как и при оценке любых учебных достижений ребёнка, следует учитывать возрастные нормы и требования, не завышать их, знать реальный уровень достижений ребёнка, радоваться каждому его успеху и ни в коем случае не оценивать успеха на языке школьных отметок. Оценками типа «это чтение на тройку» Вы только можете отпугнуть ребёнка от школы.</w:t>
      </w:r>
    </w:p>
    <w:p w:rsidR="00F40C14" w:rsidRDefault="00F40C14" w:rsidP="008A1937">
      <w:pPr>
        <w:tabs>
          <w:tab w:val="left" w:pos="3540"/>
        </w:tabs>
        <w:rPr>
          <w:rFonts w:ascii="Times New Roman" w:hAnsi="Times New Roman" w:cs="Times New Roman"/>
          <w:sz w:val="32"/>
          <w:szCs w:val="32"/>
        </w:rPr>
      </w:pPr>
      <w:r>
        <w:rPr>
          <w:rFonts w:ascii="Times New Roman" w:hAnsi="Times New Roman" w:cs="Times New Roman"/>
          <w:sz w:val="32"/>
          <w:szCs w:val="32"/>
        </w:rPr>
        <w:t>Быть готовым к школе – значит быть готовым всему этому научиться.</w:t>
      </w:r>
      <w:bookmarkStart w:id="0" w:name="_GoBack"/>
      <w:bookmarkEnd w:id="0"/>
    </w:p>
    <w:p w:rsidR="008A1937" w:rsidRPr="008A1937" w:rsidRDefault="008A1937" w:rsidP="008A1937">
      <w:pPr>
        <w:tabs>
          <w:tab w:val="left" w:pos="3540"/>
        </w:tabs>
        <w:rPr>
          <w:rFonts w:ascii="Times New Roman" w:hAnsi="Times New Roman" w:cs="Times New Roman"/>
          <w:sz w:val="32"/>
          <w:szCs w:val="32"/>
        </w:rPr>
      </w:pPr>
    </w:p>
    <w:sectPr w:rsidR="008A1937" w:rsidRPr="008A1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B2"/>
    <w:rsid w:val="00167BB2"/>
    <w:rsid w:val="005F716F"/>
    <w:rsid w:val="00825B83"/>
    <w:rsid w:val="008A1937"/>
    <w:rsid w:val="00F4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2013-02-15T09:27:00Z</dcterms:created>
  <dcterms:modified xsi:type="dcterms:W3CDTF">2013-02-15T09:55:00Z</dcterms:modified>
</cp:coreProperties>
</file>