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DCD" w:rsidRPr="001D7DCD" w:rsidRDefault="001D7DCD" w:rsidP="001D7DCD">
      <w:pPr>
        <w:shd w:val="clear" w:color="auto" w:fill="FFFFFF"/>
        <w:spacing w:line="276" w:lineRule="auto"/>
        <w:ind w:right="110" w:firstLine="706"/>
        <w:jc w:val="right"/>
        <w:rPr>
          <w:rFonts w:eastAsia="Times New Roman"/>
          <w:b/>
          <w:i/>
          <w:spacing w:val="-1"/>
          <w:sz w:val="28"/>
          <w:szCs w:val="28"/>
        </w:rPr>
      </w:pPr>
      <w:r w:rsidRPr="001D7DCD">
        <w:rPr>
          <w:rFonts w:eastAsia="Times New Roman"/>
          <w:b/>
          <w:i/>
          <w:spacing w:val="-1"/>
          <w:sz w:val="28"/>
          <w:szCs w:val="28"/>
        </w:rPr>
        <w:t xml:space="preserve">Н.Н. Пушкина </w:t>
      </w:r>
    </w:p>
    <w:p w:rsidR="001D7DCD" w:rsidRDefault="001D7DCD" w:rsidP="001D7DCD">
      <w:pPr>
        <w:shd w:val="clear" w:color="auto" w:fill="FFFFFF"/>
        <w:spacing w:line="276" w:lineRule="auto"/>
        <w:ind w:right="110" w:firstLine="706"/>
        <w:jc w:val="center"/>
        <w:rPr>
          <w:rFonts w:eastAsia="Times New Roman"/>
          <w:spacing w:val="-1"/>
          <w:sz w:val="28"/>
          <w:szCs w:val="28"/>
        </w:rPr>
      </w:pPr>
    </w:p>
    <w:p w:rsidR="001D7DCD" w:rsidRPr="001D7DCD" w:rsidRDefault="001D7DCD" w:rsidP="001D7DCD">
      <w:pPr>
        <w:shd w:val="clear" w:color="auto" w:fill="FFFFFF"/>
        <w:spacing w:line="276" w:lineRule="auto"/>
        <w:ind w:right="110" w:firstLine="706"/>
        <w:jc w:val="center"/>
        <w:rPr>
          <w:rFonts w:eastAsia="Times New Roman"/>
          <w:b/>
          <w:i/>
          <w:spacing w:val="-1"/>
          <w:sz w:val="28"/>
          <w:szCs w:val="28"/>
        </w:rPr>
      </w:pPr>
      <w:r w:rsidRPr="001D7DCD">
        <w:rPr>
          <w:rFonts w:eastAsia="Times New Roman"/>
          <w:b/>
          <w:i/>
          <w:spacing w:val="-1"/>
          <w:sz w:val="28"/>
          <w:szCs w:val="28"/>
        </w:rPr>
        <w:t xml:space="preserve">РАЗВИТИЕ ТВОРЧЕСКИХ СПОСОБНОСТЕЙ ГИМНАЗИСТОВ </w:t>
      </w:r>
    </w:p>
    <w:p w:rsidR="001D7DCD" w:rsidRPr="001D7DCD" w:rsidRDefault="001D7DCD" w:rsidP="001D7DCD">
      <w:pPr>
        <w:shd w:val="clear" w:color="auto" w:fill="FFFFFF"/>
        <w:spacing w:line="276" w:lineRule="auto"/>
        <w:ind w:right="110" w:firstLine="706"/>
        <w:jc w:val="center"/>
        <w:rPr>
          <w:rFonts w:eastAsia="Times New Roman"/>
          <w:b/>
          <w:i/>
          <w:spacing w:val="-1"/>
          <w:sz w:val="28"/>
          <w:szCs w:val="28"/>
        </w:rPr>
      </w:pPr>
      <w:r w:rsidRPr="001D7DCD">
        <w:rPr>
          <w:rFonts w:eastAsia="Times New Roman"/>
          <w:b/>
          <w:i/>
          <w:spacing w:val="-1"/>
          <w:sz w:val="28"/>
          <w:szCs w:val="28"/>
        </w:rPr>
        <w:t>ПУТЕМ ИНТЕГРИРОВАНИЯ РАЗНЫХ ВИДОВ ИСКУССТВА</w:t>
      </w:r>
    </w:p>
    <w:p w:rsidR="001D7DCD" w:rsidRDefault="001D7DCD" w:rsidP="001D7DCD">
      <w:pPr>
        <w:shd w:val="clear" w:color="auto" w:fill="FFFFFF"/>
        <w:spacing w:line="276" w:lineRule="auto"/>
        <w:ind w:right="110"/>
        <w:jc w:val="both"/>
        <w:rPr>
          <w:rFonts w:eastAsia="Times New Roman"/>
          <w:spacing w:val="-1"/>
          <w:sz w:val="28"/>
          <w:szCs w:val="28"/>
        </w:rPr>
      </w:pPr>
    </w:p>
    <w:p w:rsidR="00000000" w:rsidRDefault="001D7DCD" w:rsidP="001D7DCD">
      <w:pPr>
        <w:shd w:val="clear" w:color="auto" w:fill="FFFFFF"/>
        <w:spacing w:line="276" w:lineRule="auto"/>
        <w:ind w:right="110" w:firstLine="706"/>
        <w:jc w:val="both"/>
      </w:pPr>
      <w:r>
        <w:rPr>
          <w:rFonts w:eastAsia="Times New Roman"/>
          <w:spacing w:val="-1"/>
          <w:sz w:val="28"/>
          <w:szCs w:val="28"/>
        </w:rPr>
        <w:t xml:space="preserve">Уроки, построенные на взаимодействии разных видов искусства и разных </w:t>
      </w:r>
      <w:r>
        <w:rPr>
          <w:rFonts w:eastAsia="Times New Roman"/>
          <w:sz w:val="28"/>
          <w:szCs w:val="28"/>
        </w:rPr>
        <w:t xml:space="preserve">видов художественной деятельности, называют в современной инновационной педагогике интегративными. Место интегративных уроков в системе уроков литературы или </w:t>
      </w:r>
      <w:proofErr w:type="gramStart"/>
      <w:r>
        <w:rPr>
          <w:rFonts w:eastAsia="Times New Roman"/>
          <w:sz w:val="28"/>
          <w:szCs w:val="28"/>
        </w:rPr>
        <w:t>музыки</w:t>
      </w:r>
      <w:proofErr w:type="gramEnd"/>
      <w:r>
        <w:rPr>
          <w:rFonts w:eastAsia="Times New Roman"/>
          <w:sz w:val="28"/>
          <w:szCs w:val="28"/>
        </w:rPr>
        <w:t xml:space="preserve"> как правило обобщающее</w:t>
      </w:r>
      <w:r>
        <w:rPr>
          <w:rFonts w:eastAsia="Times New Roman"/>
          <w:sz w:val="28"/>
          <w:szCs w:val="28"/>
        </w:rPr>
        <w:t>.</w:t>
      </w:r>
    </w:p>
    <w:p w:rsidR="00000000" w:rsidRDefault="001D7DCD" w:rsidP="001D7DCD">
      <w:pPr>
        <w:shd w:val="clear" w:color="auto" w:fill="FFFFFF"/>
        <w:spacing w:line="276" w:lineRule="auto"/>
        <w:ind w:left="19" w:right="101" w:firstLine="710"/>
        <w:jc w:val="both"/>
      </w:pPr>
      <w:r>
        <w:rPr>
          <w:rFonts w:eastAsia="Times New Roman"/>
          <w:sz w:val="28"/>
          <w:szCs w:val="28"/>
        </w:rPr>
        <w:t>Цель подобных уроков - развить у детей интерес к искусству в целом, понять специфику воплощения художественного образа в сравнении со смежными видами искусств: музыки, литературы, живописи.</w:t>
      </w:r>
    </w:p>
    <w:p w:rsidR="00000000" w:rsidRDefault="001D7DCD" w:rsidP="001D7DCD">
      <w:pPr>
        <w:shd w:val="clear" w:color="auto" w:fill="FFFFFF"/>
        <w:tabs>
          <w:tab w:val="left" w:pos="5568"/>
        </w:tabs>
        <w:spacing w:line="276" w:lineRule="auto"/>
        <w:ind w:left="744"/>
      </w:pPr>
      <w:r>
        <w:rPr>
          <w:rFonts w:eastAsia="Times New Roman"/>
          <w:spacing w:val="-1"/>
          <w:sz w:val="28"/>
          <w:szCs w:val="28"/>
        </w:rPr>
        <w:t>Основные      методы      работы</w:t>
      </w:r>
      <w:r w:rsidR="00A75BA9">
        <w:rPr>
          <w:rFonts w:eastAsia="Times New Roman"/>
          <w:spacing w:val="-1"/>
          <w:sz w:val="28"/>
          <w:szCs w:val="28"/>
        </w:rPr>
        <w:t xml:space="preserve">  –  </w:t>
      </w:r>
      <w:r>
        <w:rPr>
          <w:rFonts w:ascii="Arial" w:eastAsia="Times New Roman" w:hAnsi="Arial" w:cs="Arial"/>
          <w:sz w:val="28"/>
          <w:szCs w:val="28"/>
        </w:rPr>
        <w:tab/>
      </w:r>
      <w:r>
        <w:rPr>
          <w:rFonts w:eastAsia="Times New Roman"/>
          <w:spacing w:val="-1"/>
          <w:sz w:val="28"/>
          <w:szCs w:val="28"/>
        </w:rPr>
        <w:t xml:space="preserve">сопоставление  </w:t>
      </w:r>
      <w:proofErr w:type="gramStart"/>
      <w:r w:rsidR="00A75BA9">
        <w:rPr>
          <w:rFonts w:eastAsia="Times New Roman"/>
          <w:spacing w:val="-1"/>
          <w:sz w:val="28"/>
          <w:szCs w:val="28"/>
        </w:rPr>
        <w:t>художественных</w:t>
      </w:r>
      <w:proofErr w:type="gramEnd"/>
      <w:r>
        <w:rPr>
          <w:rFonts w:eastAsia="Times New Roman"/>
          <w:spacing w:val="-1"/>
          <w:sz w:val="28"/>
          <w:szCs w:val="28"/>
        </w:rPr>
        <w:t xml:space="preserve">    </w:t>
      </w:r>
    </w:p>
    <w:p w:rsidR="00000000" w:rsidRDefault="001D7DCD" w:rsidP="001D7DCD">
      <w:pPr>
        <w:shd w:val="clear" w:color="auto" w:fill="FFFFFF"/>
        <w:spacing w:line="276" w:lineRule="auto"/>
        <w:ind w:left="34" w:right="82"/>
        <w:jc w:val="both"/>
      </w:pPr>
      <w:r>
        <w:rPr>
          <w:rFonts w:eastAsia="Times New Roman"/>
          <w:sz w:val="28"/>
          <w:szCs w:val="28"/>
        </w:rPr>
        <w:t>произведений, анализ их средств выразительности в претворении общего образа, а также перевод языка одного искусства на язык другого. Целенаправленно создается емкое художественно-информационное пространство на уроке, пробуждается и развивается ассоциати</w:t>
      </w:r>
      <w:r>
        <w:rPr>
          <w:rFonts w:eastAsia="Times New Roman"/>
          <w:sz w:val="28"/>
          <w:szCs w:val="28"/>
        </w:rPr>
        <w:t>вное мышление школьников, в процессе занятий используются моделирующие технологии.</w:t>
      </w:r>
    </w:p>
    <w:p w:rsidR="00A75BA9" w:rsidRDefault="001D7DCD" w:rsidP="001D7DCD">
      <w:pPr>
        <w:shd w:val="clear" w:color="auto" w:fill="FFFFFF"/>
        <w:spacing w:line="276" w:lineRule="auto"/>
        <w:ind w:left="62" w:firstLine="706"/>
        <w:jc w:val="both"/>
        <w:rPr>
          <w:rFonts w:eastAsia="Times New Roman"/>
          <w:sz w:val="28"/>
          <w:szCs w:val="28"/>
        </w:rPr>
      </w:pPr>
      <w:r>
        <w:rPr>
          <w:rFonts w:eastAsia="Times New Roman"/>
          <w:sz w:val="28"/>
          <w:szCs w:val="28"/>
        </w:rPr>
        <w:t xml:space="preserve">Критерий отбора произведений смежных искусств - их эстетическая ценность, доступность детскому восприятию, близость по эмоциональной выразительности, художественному образу </w:t>
      </w:r>
      <w:r>
        <w:rPr>
          <w:rFonts w:eastAsia="Times New Roman"/>
          <w:sz w:val="28"/>
          <w:szCs w:val="28"/>
        </w:rPr>
        <w:t xml:space="preserve">или сюжету. Помимо этого целесообразно основываться на принципе историко-культурного соответствия. Подбираются произведения искусства общего исторического пласта и преимущественно одной национальной культуры. </w:t>
      </w:r>
      <w:proofErr w:type="gramStart"/>
      <w:r>
        <w:rPr>
          <w:rFonts w:eastAsia="Times New Roman"/>
          <w:sz w:val="28"/>
          <w:szCs w:val="28"/>
        </w:rPr>
        <w:t>Например, стихотворение А.С.Пушкина «Гонимы веш</w:t>
      </w:r>
      <w:r>
        <w:rPr>
          <w:rFonts w:eastAsia="Times New Roman"/>
          <w:sz w:val="28"/>
          <w:szCs w:val="28"/>
        </w:rPr>
        <w:t xml:space="preserve">ними лучами» сопоставляется с романсом С.В.Рахманинова на стихи А.Тютчева «Еще в полях белеет снег» и репродукцией картины И.Левитана «Большая вода»; стихи </w:t>
      </w:r>
      <w:proofErr w:type="spellStart"/>
      <w:r>
        <w:rPr>
          <w:rFonts w:eastAsia="Times New Roman"/>
          <w:sz w:val="28"/>
          <w:szCs w:val="28"/>
        </w:rPr>
        <w:t>А.Майкова</w:t>
      </w:r>
      <w:proofErr w:type="spellEnd"/>
      <w:r>
        <w:rPr>
          <w:rFonts w:eastAsia="Times New Roman"/>
          <w:sz w:val="28"/>
          <w:szCs w:val="28"/>
        </w:rPr>
        <w:t xml:space="preserve"> «Ласточка примчалась» - с «Песней жаворонка» П.И.Чайковского из цикла «Времена года», репр</w:t>
      </w:r>
      <w:r>
        <w:rPr>
          <w:rFonts w:eastAsia="Times New Roman"/>
          <w:sz w:val="28"/>
          <w:szCs w:val="28"/>
        </w:rPr>
        <w:t xml:space="preserve">одукциями «Грачи прилетели» </w:t>
      </w:r>
      <w:proofErr w:type="spellStart"/>
      <w:r>
        <w:rPr>
          <w:rFonts w:eastAsia="Times New Roman"/>
          <w:sz w:val="28"/>
          <w:szCs w:val="28"/>
        </w:rPr>
        <w:t>А.Саврасова</w:t>
      </w:r>
      <w:proofErr w:type="spellEnd"/>
      <w:r>
        <w:rPr>
          <w:rFonts w:eastAsia="Times New Roman"/>
          <w:sz w:val="28"/>
          <w:szCs w:val="28"/>
        </w:rPr>
        <w:t>, «Март» И. Левитана, «Мартовский снег» И.Грабаря.</w:t>
      </w:r>
      <w:proofErr w:type="gramEnd"/>
      <w:r>
        <w:rPr>
          <w:rFonts w:eastAsia="Times New Roman"/>
          <w:sz w:val="28"/>
          <w:szCs w:val="28"/>
        </w:rPr>
        <w:t xml:space="preserve"> При изучении сказочной темы фрагменты «Сказки о царе </w:t>
      </w:r>
      <w:proofErr w:type="spellStart"/>
      <w:r>
        <w:rPr>
          <w:rFonts w:eastAsia="Times New Roman"/>
          <w:sz w:val="28"/>
          <w:szCs w:val="28"/>
        </w:rPr>
        <w:t>Салтане</w:t>
      </w:r>
      <w:proofErr w:type="spellEnd"/>
      <w:r>
        <w:rPr>
          <w:rFonts w:eastAsia="Times New Roman"/>
          <w:sz w:val="28"/>
          <w:szCs w:val="28"/>
        </w:rPr>
        <w:t xml:space="preserve">» А.С.Пушкина сопоставляются с музыкой одноименной оперы </w:t>
      </w:r>
      <w:proofErr w:type="spellStart"/>
      <w:r>
        <w:rPr>
          <w:rFonts w:eastAsia="Times New Roman"/>
          <w:sz w:val="28"/>
          <w:szCs w:val="28"/>
        </w:rPr>
        <w:t>Н.А.Римского-Корсакова</w:t>
      </w:r>
      <w:proofErr w:type="spellEnd"/>
      <w:r>
        <w:rPr>
          <w:rFonts w:eastAsia="Times New Roman"/>
          <w:sz w:val="28"/>
          <w:szCs w:val="28"/>
        </w:rPr>
        <w:t xml:space="preserve">, иллюстрациями художников </w:t>
      </w:r>
      <w:r>
        <w:rPr>
          <w:rFonts w:eastAsia="Times New Roman"/>
          <w:sz w:val="28"/>
          <w:szCs w:val="28"/>
        </w:rPr>
        <w:t xml:space="preserve">к сказке, репродукцией картины М. Врубеля «Царевна-лебедь». Подобные линии сопоставления возникают при изучении былины «Садко» и одноименной оперы </w:t>
      </w:r>
      <w:proofErr w:type="spellStart"/>
      <w:r>
        <w:rPr>
          <w:rFonts w:eastAsia="Times New Roman"/>
          <w:sz w:val="28"/>
          <w:szCs w:val="28"/>
        </w:rPr>
        <w:t>Н.А.Римского-Корсакова</w:t>
      </w:r>
      <w:proofErr w:type="spellEnd"/>
      <w:r>
        <w:rPr>
          <w:rFonts w:eastAsia="Times New Roman"/>
          <w:sz w:val="28"/>
          <w:szCs w:val="28"/>
        </w:rPr>
        <w:t xml:space="preserve"> и т.д.</w:t>
      </w:r>
    </w:p>
    <w:p w:rsidR="001D7DCD" w:rsidRDefault="001D7DCD" w:rsidP="001D7DCD">
      <w:pPr>
        <w:shd w:val="clear" w:color="auto" w:fill="FFFFFF"/>
        <w:spacing w:line="276" w:lineRule="auto"/>
        <w:ind w:right="82" w:firstLine="715"/>
        <w:jc w:val="both"/>
      </w:pPr>
      <w:r>
        <w:rPr>
          <w:rFonts w:eastAsia="Times New Roman"/>
          <w:sz w:val="28"/>
          <w:szCs w:val="28"/>
        </w:rPr>
        <w:t xml:space="preserve">Подобные уроки превращаются </w:t>
      </w:r>
      <w:proofErr w:type="gramStart"/>
      <w:r>
        <w:rPr>
          <w:rFonts w:eastAsia="Times New Roman"/>
          <w:sz w:val="28"/>
          <w:szCs w:val="28"/>
        </w:rPr>
        <w:t>в</w:t>
      </w:r>
      <w:proofErr w:type="gramEnd"/>
      <w:r>
        <w:rPr>
          <w:rFonts w:eastAsia="Times New Roman"/>
          <w:sz w:val="28"/>
          <w:szCs w:val="28"/>
        </w:rPr>
        <w:t xml:space="preserve"> </w:t>
      </w:r>
      <w:proofErr w:type="gramStart"/>
      <w:r>
        <w:rPr>
          <w:rFonts w:eastAsia="Times New Roman"/>
          <w:sz w:val="28"/>
          <w:szCs w:val="28"/>
        </w:rPr>
        <w:t>своего</w:t>
      </w:r>
      <w:proofErr w:type="gramEnd"/>
      <w:r>
        <w:rPr>
          <w:rFonts w:eastAsia="Times New Roman"/>
          <w:sz w:val="28"/>
          <w:szCs w:val="28"/>
        </w:rPr>
        <w:t xml:space="preserve"> рода уроки отечественной культуры. На них школьники погружаются в художественно-эстетическое пространство определенной эпохи, ощущают и анализируют взаимосвязи в искусстве своей страны. </w:t>
      </w:r>
      <w:proofErr w:type="gramStart"/>
      <w:r>
        <w:rPr>
          <w:rFonts w:eastAsia="Times New Roman"/>
          <w:sz w:val="28"/>
          <w:szCs w:val="28"/>
        </w:rPr>
        <w:t xml:space="preserve">В отдельных случаях возможно сравнение того, как претворяется сюжет в разных видах искусства и национальных традициях (например, в программе третьего класса целесообразно сравнить особенности </w:t>
      </w:r>
      <w:r>
        <w:rPr>
          <w:rFonts w:eastAsia="Times New Roman"/>
          <w:sz w:val="28"/>
          <w:szCs w:val="28"/>
        </w:rPr>
        <w:lastRenderedPageBreak/>
        <w:t>воплощения П.И. Чайковским в жанре балета сказки Ш. Перро «Спящая красавица», а можно сопоставить балет П.И.Чайковского и поэтическую сказку Жуковского «Спящая царевна» со сказкой Ш.Перро).</w:t>
      </w:r>
      <w:proofErr w:type="gramEnd"/>
    </w:p>
    <w:p w:rsidR="001D7DCD" w:rsidRDefault="001D7DCD" w:rsidP="001D7DCD">
      <w:pPr>
        <w:shd w:val="clear" w:color="auto" w:fill="FFFFFF"/>
        <w:spacing w:line="276" w:lineRule="auto"/>
        <w:ind w:left="53"/>
        <w:jc w:val="both"/>
      </w:pPr>
      <w:r>
        <w:rPr>
          <w:rFonts w:eastAsia="Times New Roman"/>
          <w:sz w:val="28"/>
          <w:szCs w:val="28"/>
        </w:rPr>
        <w:t>Для  методологии  интегративных уроков важны генетические,</w:t>
      </w:r>
      <w:r w:rsidRPr="00BA4DB2">
        <w:rPr>
          <w:rFonts w:eastAsia="Times New Roman"/>
          <w:sz w:val="28"/>
          <w:szCs w:val="28"/>
        </w:rPr>
        <w:t xml:space="preserve"> </w:t>
      </w:r>
      <w:r>
        <w:rPr>
          <w:rFonts w:eastAsia="Times New Roman"/>
          <w:sz w:val="28"/>
          <w:szCs w:val="28"/>
        </w:rPr>
        <w:t xml:space="preserve">  исторические</w:t>
      </w:r>
      <w:r>
        <w:rPr>
          <w:rFonts w:eastAsia="Times New Roman"/>
          <w:sz w:val="28"/>
          <w:szCs w:val="28"/>
        </w:rPr>
        <w:br/>
        <w:t>и особенно морфологические и семантические взаимосвязи</w:t>
      </w:r>
      <w:r w:rsidRPr="00BA4DB2">
        <w:rPr>
          <w:rFonts w:eastAsia="Times New Roman"/>
          <w:sz w:val="28"/>
          <w:szCs w:val="28"/>
        </w:rPr>
        <w:t xml:space="preserve"> </w:t>
      </w:r>
      <w:r>
        <w:rPr>
          <w:rFonts w:eastAsia="Times New Roman"/>
          <w:sz w:val="28"/>
          <w:szCs w:val="28"/>
        </w:rPr>
        <w:t>искусств. При создании эстетического поля на уроке учитываются функции</w:t>
      </w:r>
      <w:r w:rsidRPr="00BA4DB2">
        <w:rPr>
          <w:rFonts w:eastAsia="Times New Roman"/>
          <w:sz w:val="28"/>
          <w:szCs w:val="28"/>
        </w:rPr>
        <w:t xml:space="preserve"> </w:t>
      </w:r>
      <w:r>
        <w:rPr>
          <w:rFonts w:eastAsia="Times New Roman"/>
          <w:sz w:val="28"/>
          <w:szCs w:val="28"/>
        </w:rPr>
        <w:t>каждого из искусств. Методика интегративных уроков еще мало разработана.</w:t>
      </w:r>
      <w:r w:rsidRPr="00BA4DB2">
        <w:rPr>
          <w:rFonts w:eastAsia="Times New Roman"/>
          <w:spacing w:val="-1"/>
          <w:sz w:val="28"/>
          <w:szCs w:val="28"/>
        </w:rPr>
        <w:t xml:space="preserve"> </w:t>
      </w:r>
      <w:r>
        <w:rPr>
          <w:rFonts w:eastAsia="Times New Roman"/>
          <w:spacing w:val="-1"/>
          <w:sz w:val="28"/>
          <w:szCs w:val="28"/>
        </w:rPr>
        <w:t>Чаще     всего     при     сопоставлении</w:t>
      </w:r>
      <w:r>
        <w:rPr>
          <w:rFonts w:ascii="Arial" w:eastAsia="Times New Roman" w:hAnsi="Arial" w:cs="Arial"/>
          <w:sz w:val="28"/>
          <w:szCs w:val="28"/>
        </w:rPr>
        <w:tab/>
      </w:r>
      <w:r>
        <w:rPr>
          <w:rFonts w:eastAsia="Times New Roman"/>
          <w:spacing w:val="-2"/>
          <w:sz w:val="28"/>
          <w:szCs w:val="28"/>
        </w:rPr>
        <w:t>произведений     применяют     метод</w:t>
      </w:r>
      <w:r w:rsidRPr="00BA4DB2">
        <w:rPr>
          <w:rFonts w:eastAsia="Times New Roman"/>
          <w:sz w:val="28"/>
          <w:szCs w:val="28"/>
        </w:rPr>
        <w:t xml:space="preserve"> </w:t>
      </w:r>
      <w:r>
        <w:rPr>
          <w:rFonts w:eastAsia="Times New Roman"/>
          <w:sz w:val="28"/>
          <w:szCs w:val="28"/>
        </w:rPr>
        <w:t>художественных ассоциаций. Помимо него, на мой взгляд, важную роль играет метод</w:t>
      </w:r>
      <w:r w:rsidRPr="00BA4DB2">
        <w:rPr>
          <w:rFonts w:eastAsia="Times New Roman"/>
          <w:sz w:val="28"/>
          <w:szCs w:val="28"/>
        </w:rPr>
        <w:t xml:space="preserve"> </w:t>
      </w:r>
      <w:r>
        <w:rPr>
          <w:rFonts w:eastAsia="Times New Roman"/>
          <w:sz w:val="28"/>
          <w:szCs w:val="28"/>
        </w:rPr>
        <w:t>сравнительного анализа.</w:t>
      </w:r>
    </w:p>
    <w:p w:rsidR="001D7DCD" w:rsidRDefault="001D7DCD" w:rsidP="001D7DCD">
      <w:pPr>
        <w:shd w:val="clear" w:color="auto" w:fill="FFFFFF"/>
        <w:spacing w:line="276" w:lineRule="auto"/>
        <w:ind w:left="62" w:right="38" w:firstLine="720"/>
        <w:jc w:val="both"/>
      </w:pPr>
      <w:r>
        <w:rPr>
          <w:rFonts w:eastAsia="Times New Roman"/>
          <w:sz w:val="28"/>
          <w:szCs w:val="28"/>
        </w:rPr>
        <w:t>Цель анализа - ощутить и понять общие закономерности и специфику воплощения картин мира средствами разных искусств, реализующиеся во взаимосвязи содержания и формы в конкретном произведении. Глубина анализа естественно различается при разных тезаурусах личностей учеников, но специфику сравнительного анализа может освоить каждый.</w:t>
      </w:r>
    </w:p>
    <w:p w:rsidR="001D7DCD" w:rsidRDefault="001D7DCD" w:rsidP="001D7DCD">
      <w:pPr>
        <w:shd w:val="clear" w:color="auto" w:fill="FFFFFF"/>
        <w:spacing w:line="276" w:lineRule="auto"/>
        <w:ind w:left="5" w:right="96"/>
        <w:jc w:val="both"/>
      </w:pPr>
      <w:r>
        <w:rPr>
          <w:rFonts w:eastAsia="Times New Roman"/>
          <w:sz w:val="28"/>
          <w:szCs w:val="28"/>
        </w:rPr>
        <w:t>Личный опыт убедил меня в показательности для анализа трех параметров. Первый параметр выявляет общность эмоционального плана (характер произведения, его настроение, чувства, переживания, возникающие при его восприятии). Второй параметр отражает анализ содержания с точки зрения образно-драматургического развития (сколько в произведении художественных образов, героев, какие они, меняются ли, как развиваются, располагаются...). Третий параметр выявляет собственно морфологические основы (какими средствами выразительности данного искусства достигается качество   содержания),   связанные   со   спецификой       воплощения   образа, сюжетной линии на языке конкретного вида искусства. Возможен и стилистический параметр, однако в работе с детьми он достаточно сложен, поэтому применяется редко.</w:t>
      </w:r>
    </w:p>
    <w:p w:rsidR="001D7DCD" w:rsidRDefault="001D7DCD" w:rsidP="001D7DCD">
      <w:pPr>
        <w:shd w:val="clear" w:color="auto" w:fill="FFFFFF"/>
        <w:spacing w:line="276" w:lineRule="auto"/>
        <w:ind w:left="14" w:right="77" w:firstLine="710"/>
        <w:jc w:val="both"/>
      </w:pPr>
      <w:r>
        <w:rPr>
          <w:rFonts w:eastAsia="Times New Roman"/>
          <w:sz w:val="28"/>
          <w:szCs w:val="28"/>
        </w:rPr>
        <w:t xml:space="preserve">В сравнительном анализе целесообразно искать и сопоставлять общие модели в языках разных видов искусств. </w:t>
      </w:r>
      <w:proofErr w:type="gramStart"/>
      <w:r>
        <w:rPr>
          <w:rFonts w:eastAsia="Times New Roman"/>
          <w:sz w:val="28"/>
          <w:szCs w:val="28"/>
        </w:rPr>
        <w:t>Например, выявлять общность (и отличие) интонации, фразировки, строения (в произведениях литературы и музыки), направления и насыщенности линий, колорита, цветовых пятен (в музыке и живописи), композиции, драматургии, внутреннего ритма, состояния «мажора и минора» (в произведениях всех видов искусства).</w:t>
      </w:r>
      <w:proofErr w:type="gramEnd"/>
    </w:p>
    <w:p w:rsidR="001D7DCD" w:rsidRDefault="001D7DCD" w:rsidP="001D7DCD">
      <w:pPr>
        <w:shd w:val="clear" w:color="auto" w:fill="FFFFFF"/>
        <w:spacing w:line="276" w:lineRule="auto"/>
        <w:ind w:left="38" w:right="48" w:firstLine="710"/>
        <w:jc w:val="both"/>
      </w:pPr>
      <w:r>
        <w:rPr>
          <w:rFonts w:eastAsia="Times New Roman"/>
          <w:sz w:val="28"/>
          <w:szCs w:val="28"/>
        </w:rPr>
        <w:t xml:space="preserve">При сопоставлении произведений литературного, изобразительного и музыкального искусства на уроках музыки или уроках литературы важны интегративные приемы работы с текстом. Например, дается задание: при прослушивании музыкального произведения подобрать эпиграф из знакомых стихов. </w:t>
      </w:r>
      <w:proofErr w:type="gramStart"/>
      <w:r>
        <w:rPr>
          <w:rFonts w:eastAsia="Times New Roman"/>
          <w:sz w:val="28"/>
          <w:szCs w:val="28"/>
        </w:rPr>
        <w:t>Другое задание: найти в только что прочитанном стихе (рассказе) строки, эпитеты, словосочетания, прилагательные, отвечающие духу сопоставляемого музыкального произведения (его основной художественной идее, характеру, этапам развития).</w:t>
      </w:r>
      <w:proofErr w:type="gramEnd"/>
      <w:r>
        <w:rPr>
          <w:rFonts w:eastAsia="Times New Roman"/>
          <w:sz w:val="28"/>
          <w:szCs w:val="28"/>
        </w:rPr>
        <w:t xml:space="preserve"> Задания такого рода развивают не только </w:t>
      </w:r>
      <w:r>
        <w:rPr>
          <w:rFonts w:eastAsia="Times New Roman"/>
          <w:sz w:val="28"/>
          <w:szCs w:val="28"/>
        </w:rPr>
        <w:lastRenderedPageBreak/>
        <w:t>воображение школьников, но и их аналитические способности и речь.</w:t>
      </w:r>
    </w:p>
    <w:p w:rsidR="001D7DCD" w:rsidRDefault="001D7DCD" w:rsidP="001D7DCD">
      <w:pPr>
        <w:shd w:val="clear" w:color="auto" w:fill="FFFFFF"/>
        <w:spacing w:line="276" w:lineRule="auto"/>
        <w:jc w:val="both"/>
      </w:pPr>
      <w:r>
        <w:rPr>
          <w:rFonts w:eastAsia="Times New Roman"/>
          <w:sz w:val="28"/>
          <w:szCs w:val="28"/>
        </w:rPr>
        <w:t xml:space="preserve">Для младших школьников особое значение имеют также игровые и моделирующие технологии. На уроках музыки добиваешься интересного эффекта </w:t>
      </w:r>
      <w:proofErr w:type="spellStart"/>
      <w:r>
        <w:rPr>
          <w:rFonts w:eastAsia="Times New Roman"/>
          <w:sz w:val="28"/>
          <w:szCs w:val="28"/>
        </w:rPr>
        <w:t>слушательской</w:t>
      </w:r>
      <w:proofErr w:type="spellEnd"/>
      <w:r>
        <w:rPr>
          <w:rFonts w:eastAsia="Times New Roman"/>
          <w:sz w:val="28"/>
          <w:szCs w:val="28"/>
        </w:rPr>
        <w:t xml:space="preserve"> активности, если используешь методы пластического, цветового, графического моделирования образа (например, дерева, </w:t>
      </w:r>
      <w:proofErr w:type="spellStart"/>
      <w:proofErr w:type="gramStart"/>
      <w:r>
        <w:rPr>
          <w:rFonts w:eastAsia="Times New Roman"/>
          <w:sz w:val="28"/>
          <w:szCs w:val="28"/>
        </w:rPr>
        <w:t>царевны-лебедь</w:t>
      </w:r>
      <w:proofErr w:type="spellEnd"/>
      <w:proofErr w:type="gramEnd"/>
      <w:r>
        <w:rPr>
          <w:rFonts w:eastAsia="Times New Roman"/>
          <w:sz w:val="28"/>
          <w:szCs w:val="28"/>
        </w:rPr>
        <w:t xml:space="preserve">, цветка). Так, при работе над пьесой П.И.Чайковского «Подснежник» целесообразно использовать цветовое и пластическое моделирование. Дети </w:t>
      </w:r>
      <w:r>
        <w:rPr>
          <w:rFonts w:eastAsia="Times New Roman"/>
          <w:spacing w:val="-1"/>
          <w:sz w:val="28"/>
          <w:szCs w:val="28"/>
        </w:rPr>
        <w:t xml:space="preserve">передают свои впечатления в импровизации красками, их цветовые композиции </w:t>
      </w:r>
      <w:r>
        <w:rPr>
          <w:rFonts w:eastAsia="Times New Roman"/>
          <w:sz w:val="28"/>
          <w:szCs w:val="28"/>
        </w:rPr>
        <w:t>обычно отражают светлый весенний колорит музыки. В пластическом моделировании образа они проживают рост и расцвет цветка, его видение маара. Такая практика перевоплощения помогает детям лучше запомнить и осознать музыкальный образ, глубже его прочувствовать. Подбор эпиграфа, сравнение своего эпиграфа со стихами, адресованными пьесе композитором,</w:t>
      </w:r>
      <w:r w:rsidRPr="001D7DCD">
        <w:rPr>
          <w:rFonts w:eastAsia="Times New Roman"/>
          <w:sz w:val="28"/>
          <w:szCs w:val="28"/>
        </w:rPr>
        <w:t xml:space="preserve"> </w:t>
      </w:r>
      <w:r>
        <w:rPr>
          <w:rFonts w:eastAsia="Times New Roman"/>
          <w:sz w:val="28"/>
          <w:szCs w:val="28"/>
        </w:rPr>
        <w:t>создание своей словесной интерпретации о развитии сюжетной канвы – эта творческая работа сближает музыку и литературу, как виды искусства. Кроме того важно, что в процессе перевода языка одного искусства на язык другого развиваются художественно-творческие способности учащихся.</w:t>
      </w:r>
    </w:p>
    <w:p w:rsidR="001D7DCD" w:rsidRDefault="001D7DCD" w:rsidP="001D7DCD">
      <w:pPr>
        <w:shd w:val="clear" w:color="auto" w:fill="FFFFFF"/>
        <w:spacing w:line="276" w:lineRule="auto"/>
        <w:ind w:firstLine="139"/>
        <w:jc w:val="both"/>
      </w:pPr>
      <w:r>
        <w:rPr>
          <w:rFonts w:eastAsia="Times New Roman"/>
          <w:sz w:val="28"/>
          <w:szCs w:val="28"/>
        </w:rPr>
        <w:t>Взаимодействие музыки и литературы особенно ярко проявляются при работе над сказками. Знакомство с музыкальн</w:t>
      </w:r>
      <w:proofErr w:type="gramStart"/>
      <w:r>
        <w:rPr>
          <w:rFonts w:eastAsia="Times New Roman"/>
          <w:sz w:val="28"/>
          <w:szCs w:val="28"/>
        </w:rPr>
        <w:t>о-</w:t>
      </w:r>
      <w:proofErr w:type="gramEnd"/>
      <w:r>
        <w:rPr>
          <w:rFonts w:eastAsia="Times New Roman"/>
          <w:sz w:val="28"/>
          <w:szCs w:val="28"/>
        </w:rPr>
        <w:t xml:space="preserve"> педагогической литературой последних лет показывает, что актуальным стало применение различных инновационных технологий.</w:t>
      </w:r>
    </w:p>
    <w:p w:rsidR="001D7DCD" w:rsidRDefault="001D7DCD" w:rsidP="001D7DCD">
      <w:pPr>
        <w:shd w:val="clear" w:color="auto" w:fill="FFFFFF"/>
        <w:spacing w:line="276" w:lineRule="auto"/>
        <w:ind w:left="72" w:firstLine="710"/>
        <w:jc w:val="both"/>
      </w:pPr>
    </w:p>
    <w:p w:rsidR="001D7DCD" w:rsidRDefault="001D7DCD" w:rsidP="001D7DCD">
      <w:pPr>
        <w:shd w:val="clear" w:color="auto" w:fill="FFFFFF"/>
        <w:spacing w:line="276" w:lineRule="auto"/>
        <w:ind w:left="72" w:firstLine="706"/>
        <w:jc w:val="both"/>
      </w:pPr>
    </w:p>
    <w:p w:rsidR="001D7DCD" w:rsidRDefault="001D7DCD" w:rsidP="001D7DCD">
      <w:pPr>
        <w:shd w:val="clear" w:color="auto" w:fill="FFFFFF"/>
        <w:spacing w:line="276" w:lineRule="auto"/>
        <w:ind w:left="62" w:firstLine="706"/>
        <w:jc w:val="both"/>
        <w:rPr>
          <w:rFonts w:eastAsia="Times New Roman"/>
          <w:sz w:val="28"/>
          <w:szCs w:val="28"/>
        </w:rPr>
      </w:pPr>
    </w:p>
    <w:p w:rsidR="001D7DCD" w:rsidRDefault="001D7DCD" w:rsidP="001D7DCD">
      <w:pPr>
        <w:shd w:val="clear" w:color="auto" w:fill="FFFFFF"/>
        <w:spacing w:line="276" w:lineRule="auto"/>
        <w:ind w:left="62" w:firstLine="706"/>
        <w:jc w:val="both"/>
      </w:pPr>
    </w:p>
    <w:sectPr w:rsidR="001D7DCD">
      <w:type w:val="continuous"/>
      <w:pgSz w:w="11909" w:h="16834"/>
      <w:pgMar w:top="1217" w:right="869" w:bottom="360" w:left="1225"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A75BA9"/>
    <w:rsid w:val="001D7DCD"/>
    <w:rsid w:val="00A75B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992</Words>
  <Characters>5660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2014-01-23T16:27:00Z</dcterms:created>
  <dcterms:modified xsi:type="dcterms:W3CDTF">2014-01-23T16:44:00Z</dcterms:modified>
</cp:coreProperties>
</file>