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C" w:rsidRDefault="00F16BAC" w:rsidP="00F16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F16BAC" w:rsidRDefault="00F16BAC" w:rsidP="00F16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конкурсному заданию «Методический семинар» </w:t>
      </w:r>
    </w:p>
    <w:p w:rsidR="00F16BAC" w:rsidRDefault="00F16BAC" w:rsidP="00F16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(С.В.Чеботникова, учитель химии МБОУ «ООШ №6»</w:t>
      </w:r>
      <w:proofErr w:type="gramEnd"/>
    </w:p>
    <w:p w:rsidR="007851D1" w:rsidRPr="000D22DC" w:rsidRDefault="007851D1" w:rsidP="00F363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слайда</w:t>
            </w:r>
          </w:p>
        </w:tc>
        <w:tc>
          <w:tcPr>
            <w:tcW w:w="8470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Комментарий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7851D1" w:rsidRPr="007851D1" w:rsidRDefault="007851D1" w:rsidP="007851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1D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ема методического семинара «Использование исследовательской деятельности учащихся для формирования УУД»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7851D1" w:rsidRPr="00EA4CA5" w:rsidRDefault="007851D1" w:rsidP="004B3B1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D7504">
              <w:rPr>
                <w:rFonts w:ascii="Times New Roman" w:eastAsia="Times New Roman" w:hAnsi="Times New Roman" w:cs="Times New Roman"/>
                <w:color w:val="383E44"/>
                <w:sz w:val="28"/>
                <w:szCs w:val="28"/>
              </w:rPr>
              <w:t> </w:t>
            </w:r>
            <w:r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Федеральный государственный образовательный стандарт основного общего образования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</w:t>
            </w:r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В основе Стандарта лежит </w:t>
            </w:r>
            <w:proofErr w:type="spellStart"/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системно-деятельностный</w:t>
            </w:r>
            <w:proofErr w:type="spellEnd"/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 и должен быть положен в основу нашей деятельности, устанавливает требования к результатам освоения обучающимися основной образовательной программы основного общего образования: </w:t>
            </w:r>
            <w:r w:rsidR="004B3B1C" w:rsidRPr="00EA4C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личностным</w:t>
            </w:r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B3B1C" w:rsidRPr="00EA4C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B3B1C" w:rsidRPr="00EA4C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метапредметным</w:t>
            </w:r>
            <w:proofErr w:type="spellEnd"/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4B3B1C" w:rsidRPr="00EA4CA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предметным</w:t>
            </w:r>
            <w:r w:rsidR="004B3B1C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A4CA5" w:rsidRPr="00EA4C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4CA5" w:rsidRPr="00EA4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Отличительной особенностью нового Стандарта является его </w:t>
            </w:r>
            <w:proofErr w:type="spellStart"/>
            <w:r w:rsidR="00EA4CA5" w:rsidRPr="00EA4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деятельностный</w:t>
            </w:r>
            <w:proofErr w:type="spellEnd"/>
            <w:r w:rsidR="00EA4CA5" w:rsidRPr="00EA4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характер, ставящий главной целью развитие личности учащегося.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7851D1" w:rsidRDefault="004B3B1C" w:rsidP="004B3B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Древнекитайская мудрость гласит: </w:t>
            </w:r>
            <w:r w:rsidRPr="004B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Скажи мне - и я забуду. Покажи - и я запомню. </w:t>
            </w:r>
            <w:r w:rsidRPr="004B3B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             Дай мне действовать самому - и я научусь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B3B1C" w:rsidRPr="007851D1" w:rsidRDefault="004B3B1C" w:rsidP="004A31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Именно в процессе собственной деятельности развивается личность. Субъектная позиция ученика вырабатывается при </w:t>
            </w:r>
            <w:proofErr w:type="spellStart"/>
            <w:r w:rsidRPr="00F363BD">
              <w:rPr>
                <w:rFonts w:ascii="Times New Roman" w:hAnsi="Times New Roman" w:cs="Times New Roman"/>
                <w:sz w:val="28"/>
                <w:szCs w:val="28"/>
              </w:rPr>
              <w:t>деятельностно-практических</w:t>
            </w:r>
            <w:proofErr w:type="spellEnd"/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 способах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– использовании </w:t>
            </w:r>
            <w:r w:rsidRPr="00F16BAC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36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методе проектов, 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что эпизодически практиковались мною давно.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деятельностью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занималась с 1999 года.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       Неслучайно в современной педагогике  познавательная самостоятельность учащихся находится в центре внимания педагогов-исследователей. Приобретенные знания подвергаются изменениям каждый год, поэтому важно, чтобы мои ученики умели самостоятельно мыслить, учиться, работать с информацией, самостоятельно совершенствовать свои знания и умения, адаптироваться к стремительно изменяющимся условиям жизни нашего времени – </w:t>
            </w:r>
            <w:r w:rsidRPr="00F363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«сетевого столетия».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7851D1" w:rsidRDefault="004B3B1C" w:rsidP="004B3B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Несмотря на накопленный опыт проведения исследовательской и проектной деятельности, при переходе на новые образовательные стандарты возникают определенные </w:t>
            </w:r>
            <w:r w:rsidR="00413BFF">
              <w:rPr>
                <w:rFonts w:ascii="Times New Roman" w:hAnsi="Times New Roman" w:cs="Times New Roman"/>
                <w:bCs/>
                <w:sz w:val="28"/>
                <w:szCs w:val="28"/>
              </w:rPr>
              <w:t>трудност</w:t>
            </w:r>
            <w:proofErr w:type="gramStart"/>
            <w:r w:rsidR="00413BFF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="00413BFF">
              <w:rPr>
                <w:rFonts w:ascii="Times New Roman" w:hAnsi="Times New Roman" w:cs="Times New Roman"/>
                <w:bCs/>
                <w:sz w:val="28"/>
                <w:szCs w:val="28"/>
              </w:rPr>
              <w:t>на слайде):</w:t>
            </w:r>
          </w:p>
          <w:p w:rsidR="00413BFF" w:rsidRPr="00413BFF" w:rsidRDefault="00413BFF" w:rsidP="004B3B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B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1. Преобразование собственного методологического подхода к организации учебного процесса; </w:t>
            </w:r>
            <w:r w:rsidRPr="00413BF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 Необходимость преобразования способов мышления;</w:t>
            </w:r>
            <w:r w:rsidRPr="00413BF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 Изменения в планировании учебного процесса.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470" w:type="dxa"/>
          </w:tcPr>
          <w:p w:rsidR="00413BFF" w:rsidRDefault="00413BFF" w:rsidP="00413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Актуальность своего педагогического опыта, на мой взгляд, могу выразить словами    </w:t>
            </w: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А.С.Макаренко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13BFF" w:rsidRDefault="00413BFF" w:rsidP="00413B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3BFF" w:rsidRDefault="00413BFF" w:rsidP="00413B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«Сознание, не построенное на опыте,…</w:t>
            </w:r>
          </w:p>
          <w:p w:rsidR="00413BFF" w:rsidRDefault="00413BFF" w:rsidP="00413B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способно творить никакую практику –                    </w:t>
            </w: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                           это то, что для нашего общества наиболее опасно».</w:t>
            </w:r>
          </w:p>
          <w:p w:rsidR="00413BFF" w:rsidRDefault="00413BFF" w:rsidP="0041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94E92">
              <w:rPr>
                <w:rFonts w:ascii="Times New Roman" w:hAnsi="Times New Roman" w:cs="Times New Roman"/>
                <w:sz w:val="28"/>
                <w:szCs w:val="28"/>
              </w:rPr>
              <w:t>Еще более метко выражена эта мысль философом Г.С.Батищевым: «…Человека нельзя «сделать», «произвести», «вылепить» как вещь, как продукт, как пассивный результат воздействия извне, - но можно только обусловить его включение в деятельность, вызвать его собственную активность исключительно через механизм этой его собственной (совместно с другими людьми) деятельности».</w:t>
            </w:r>
          </w:p>
          <w:p w:rsidR="007851D1" w:rsidRPr="007851D1" w:rsidRDefault="00413BFF" w:rsidP="00413B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4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7851D1" w:rsidRDefault="004A31C3" w:rsidP="007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Именно поэтому в</w:t>
            </w:r>
            <w:r w:rsidR="00413BFF" w:rsidRPr="0041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едущ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</w:t>
            </w:r>
            <w:r w:rsidR="00413BFF" w:rsidRPr="0041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</w:t>
            </w:r>
            <w:r w:rsidR="00413BFF" w:rsidRPr="0041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ей мною была выбрана </w:t>
            </w:r>
            <w:r w:rsidR="00413BFF" w:rsidRPr="0041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организации исследовательской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Причины:</w:t>
            </w:r>
          </w:p>
          <w:p w:rsidR="002A16D2" w:rsidRPr="00413BFF" w:rsidRDefault="002B03DF" w:rsidP="00413BF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B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Преподавание  химии напрямую связано с процессом формирования навыков исследования у учащихся.</w:t>
            </w:r>
          </w:p>
          <w:p w:rsidR="002A16D2" w:rsidRPr="00413BFF" w:rsidRDefault="002B03DF" w:rsidP="00413BF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B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Исследовательские умения и навыки являются </w:t>
            </w:r>
            <w:proofErr w:type="spellStart"/>
            <w:r w:rsidRPr="00413B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метапредметными</w:t>
            </w:r>
            <w:proofErr w:type="spellEnd"/>
            <w:r w:rsidRPr="00413BF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результатами освоения ООП ООО</w:t>
            </w:r>
            <w:r w:rsidR="004A31C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41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13BFF" w:rsidRPr="007851D1" w:rsidRDefault="00413BFF" w:rsidP="007851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1D1" w:rsidRPr="007851D1" w:rsidTr="007851D1">
        <w:tc>
          <w:tcPr>
            <w:tcW w:w="1101" w:type="dxa"/>
          </w:tcPr>
          <w:p w:rsidR="007851D1" w:rsidRP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613F37" w:rsidRDefault="00613F37" w:rsidP="00613F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Многолетний опыт работы в школе показал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несоответствие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моих  профессиональных затрат</w:t>
            </w:r>
            <w:r w:rsidRPr="00613F37">
              <w:rPr>
                <w:rFonts w:ascii="Times New Roman" w:eastAsia="+mn-ea" w:hAnsi="Times New Roman" w:cs="Times New Roman"/>
                <w:color w:val="C00000"/>
                <w:kern w:val="24"/>
                <w:sz w:val="48"/>
                <w:szCs w:val="4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уровню </w:t>
            </w:r>
            <w:proofErr w:type="spellStart"/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воспитанности учащихся, </w:t>
            </w:r>
            <w:r w:rsidRPr="00613F37">
              <w:rPr>
                <w:rFonts w:ascii="Times New Roman" w:eastAsia="+mj-ea" w:hAnsi="Times New Roman" w:cs="Times New Roman"/>
                <w:color w:val="C00000"/>
                <w:kern w:val="24"/>
                <w:sz w:val="48"/>
                <w:szCs w:val="4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их способности самостоятельно мыслить, работать с информацией и совершенствовать свои умения в разных областях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13F37" w:rsidRPr="00613F37" w:rsidRDefault="00613F37" w:rsidP="00613F3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следствие возникла п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роблема, выведенная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на основе названного противоречия.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уровень познавательной самостоятельности,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нтеллектуальный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потенциал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sz w:val="28"/>
                <w:szCs w:val="28"/>
              </w:rPr>
              <w:t>учащихся.</w:t>
            </w:r>
            <w:r w:rsidRPr="00613F37">
              <w:rPr>
                <w:rFonts w:ascii="Constantia" w:eastAsia="+mn-ea" w:hAnsi="Constantia" w:cs="+mn-cs"/>
                <w:color w:val="C00000"/>
                <w:kern w:val="24"/>
                <w:sz w:val="56"/>
                <w:szCs w:val="56"/>
              </w:rPr>
              <w:t xml:space="preserve"> </w:t>
            </w:r>
            <w:r w:rsidRPr="00613F37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Поэтому возникла задача</w:t>
            </w:r>
            <w:r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: н</w:t>
            </w:r>
            <w:r w:rsidRPr="00613F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айти более результативные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13F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способы и средства для решения  этой проблемы.</w:t>
            </w:r>
          </w:p>
          <w:p w:rsidR="007851D1" w:rsidRDefault="004A31C3" w:rsidP="007851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возникновения и становления педагогического опыт</w:t>
            </w:r>
            <w:proofErr w:type="gramStart"/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 видите на слайде):</w:t>
            </w:r>
          </w:p>
          <w:p w:rsidR="002A16D2" w:rsidRPr="004A31C3" w:rsidRDefault="002B03DF" w:rsidP="004A31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подготовка</w:t>
            </w:r>
          </w:p>
          <w:p w:rsidR="002A16D2" w:rsidRPr="004A31C3" w:rsidRDefault="002B03DF" w:rsidP="004A31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опыта коллег</w:t>
            </w:r>
          </w:p>
          <w:p w:rsidR="002A16D2" w:rsidRPr="004A31C3" w:rsidRDefault="002B03DF" w:rsidP="004A31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Внедрение ФГОС ООО</w:t>
            </w:r>
          </w:p>
          <w:p w:rsidR="002A16D2" w:rsidRPr="004A31C3" w:rsidRDefault="002B03DF" w:rsidP="004A31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международных образовательных стандартов</w:t>
            </w:r>
          </w:p>
          <w:p w:rsidR="002A16D2" w:rsidRPr="004A31C3" w:rsidRDefault="002B03DF" w:rsidP="004A31C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собственного опыта</w:t>
            </w:r>
          </w:p>
          <w:p w:rsidR="004A31C3" w:rsidRPr="007851D1" w:rsidRDefault="004A31C3" w:rsidP="004A31C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83629F" w:rsidRDefault="00613F37" w:rsidP="0083629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деятельностью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заниматься с 1999 года. Ребята дополнительно занимались в кружке «Юный эколог» и готовили исследовательские работы. Затем увлеклась проектной деятельностью, прошла курсы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F1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«Обучение для будущего»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F16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«Партнерство в образовании», 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«Информационные технологии в профессиональной деятельности педагога 21 века». Желание заниматься исследовательской и проектной деятельностью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 привел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63BD">
              <w:rPr>
                <w:rFonts w:ascii="Times New Roman" w:hAnsi="Times New Roman" w:cs="Times New Roman"/>
                <w:sz w:val="28"/>
                <w:szCs w:val="28"/>
              </w:rPr>
              <w:t xml:space="preserve"> к необходимости выйти за рамки времени, отведенного на лабораторные и практические занятия. </w:t>
            </w:r>
            <w:proofErr w:type="gramStart"/>
            <w:r w:rsidR="0083629F">
              <w:rPr>
                <w:rFonts w:ascii="Times New Roman" w:hAnsi="Times New Roman" w:cs="Times New Roman"/>
                <w:sz w:val="28"/>
                <w:szCs w:val="28"/>
              </w:rPr>
              <w:t>Исходя из вышесказанного возникла</w:t>
            </w:r>
            <w:proofErr w:type="gramEnd"/>
            <w:r w:rsidR="00836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9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</w:t>
            </w:r>
            <w:r w:rsidR="0083629F" w:rsidRPr="0083629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едущая идея:</w:t>
            </w:r>
            <w:r w:rsidR="0083629F" w:rsidRPr="00836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3629F" w:rsidRPr="00836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исследовательских способностей учащихся как основы их самообразования.</w:t>
            </w:r>
            <w:r w:rsidR="00836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Цели и задачи её приведены на слайде.</w:t>
            </w:r>
          </w:p>
          <w:p w:rsidR="002A16D2" w:rsidRPr="0083629F" w:rsidRDefault="002B03DF" w:rsidP="0083629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29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Цель:</w:t>
            </w:r>
            <w:r w:rsidRPr="008362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6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условий для обеспечения высокого качества освоения содержания химии как учебного предмета посредством развития исследовательских способностей учащихся</w:t>
            </w:r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2A16D2" w:rsidRPr="0083629F" w:rsidRDefault="002B03DF" w:rsidP="0083629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29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</w:p>
          <w:p w:rsidR="0083629F" w:rsidRPr="0083629F" w:rsidRDefault="0083629F" w:rsidP="008362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proofErr w:type="spellStart"/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Формировть</w:t>
            </w:r>
            <w:proofErr w:type="spellEnd"/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и развивать исследовательские умения и навыки.</w:t>
            </w:r>
          </w:p>
          <w:p w:rsidR="0083629F" w:rsidRPr="0083629F" w:rsidRDefault="0083629F" w:rsidP="008362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 Использовать элементы мультимедиа технологии, технологии проблемного обучения, технологии организации проектной  исследовательской деятельности в сочетании </w:t>
            </w:r>
            <w:proofErr w:type="gramStart"/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базовой.</w:t>
            </w:r>
          </w:p>
          <w:p w:rsidR="0083629F" w:rsidRPr="0083629F" w:rsidRDefault="0083629F" w:rsidP="008362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62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Создать методическую и дидактическую базу                                                        исследовательской деятельности.</w:t>
            </w:r>
          </w:p>
          <w:p w:rsidR="0083629F" w:rsidRPr="00613F37" w:rsidRDefault="0083629F" w:rsidP="008362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470" w:type="dxa"/>
          </w:tcPr>
          <w:p w:rsidR="001F0907" w:rsidRPr="001F0907" w:rsidRDefault="001F0907" w:rsidP="001F09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F0907">
              <w:rPr>
                <w:color w:val="000000" w:themeColor="text1"/>
                <w:sz w:val="28"/>
                <w:szCs w:val="28"/>
              </w:rPr>
              <w:t>Исследовательские работы школьников по химии являются одной из важнейших форм внеурочного обучения предмету.</w:t>
            </w:r>
          </w:p>
          <w:p w:rsidR="001F0907" w:rsidRPr="001F0907" w:rsidRDefault="001F0907" w:rsidP="001F09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F0907">
              <w:rPr>
                <w:color w:val="000000" w:themeColor="text1"/>
                <w:sz w:val="28"/>
                <w:szCs w:val="28"/>
              </w:rPr>
              <w:t xml:space="preserve">Однако замыкание только на одном предмете химии снижает интерес к исследованиям у некоторых школьников. </w:t>
            </w:r>
            <w:proofErr w:type="spellStart"/>
            <w:r w:rsidRPr="001F0907">
              <w:rPr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1F0907">
              <w:rPr>
                <w:color w:val="000000" w:themeColor="text1"/>
                <w:sz w:val="28"/>
                <w:szCs w:val="28"/>
              </w:rPr>
              <w:t xml:space="preserve"> связи значительно повышают интерес к исследованиям.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F0907">
              <w:rPr>
                <w:color w:val="000000" w:themeColor="text1"/>
                <w:sz w:val="28"/>
                <w:szCs w:val="28"/>
              </w:rPr>
              <w:t>В современной науке (а школьное исследование при любых условиях в какой-то мере науку моделирует) процессы интеграции различных дисциплин очень глубоки.</w:t>
            </w:r>
          </w:p>
          <w:p w:rsidR="001F0907" w:rsidRPr="001F0907" w:rsidRDefault="001F0907" w:rsidP="001F09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1F0907">
              <w:rPr>
                <w:color w:val="000000" w:themeColor="text1"/>
                <w:sz w:val="28"/>
                <w:szCs w:val="28"/>
              </w:rPr>
              <w:t>В значительной мере это обусловлено активным обменом методами работы и приборами между различными областями науки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851D1" w:rsidRPr="007851D1" w:rsidRDefault="001F0907" w:rsidP="001F09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F0907">
              <w:rPr>
                <w:color w:val="000000" w:themeColor="text1"/>
                <w:sz w:val="28"/>
                <w:szCs w:val="28"/>
              </w:rPr>
              <w:t>Есть примеры, касающиеся применения биологических методов для химии и, в первую очередь, экологии. Благодаря обмену методиками грани между науками размываются, и очень часто на стыке возникают новые продуктивные идеи или перспективные научные направления.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F0907">
              <w:rPr>
                <w:color w:val="000000" w:themeColor="text1"/>
                <w:sz w:val="28"/>
                <w:szCs w:val="28"/>
              </w:rPr>
              <w:t>Исходя из подобных тенденций, можно сказать, что наиболее перспективными представляются школьные исследования, подключающие материал сразу нескольких предметов.</w:t>
            </w:r>
            <w:r>
              <w:rPr>
                <w:color w:val="000000" w:themeColor="text1"/>
                <w:sz w:val="28"/>
                <w:szCs w:val="28"/>
              </w:rPr>
              <w:t xml:space="preserve"> Таким образом, можно утверждать, что п</w:t>
            </w:r>
            <w:r w:rsidRPr="001F0907">
              <w:rPr>
                <w:bCs/>
                <w:color w:val="000000" w:themeColor="text1"/>
                <w:sz w:val="28"/>
                <w:szCs w:val="28"/>
              </w:rPr>
              <w:t xml:space="preserve">ри формировании исследовательских умений четко прослеживаются </w:t>
            </w:r>
            <w:proofErr w:type="spellStart"/>
            <w:r w:rsidRPr="001F0907">
              <w:rPr>
                <w:bCs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 w:rsidRPr="001F0907">
              <w:rPr>
                <w:bCs/>
                <w:color w:val="000000" w:themeColor="text1"/>
                <w:sz w:val="28"/>
                <w:szCs w:val="28"/>
              </w:rPr>
              <w:t xml:space="preserve"> связи.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7851D1" w:rsidRPr="00EA4CA5" w:rsidRDefault="00EA4CA5" w:rsidP="0038317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Философ Сенека говорил: «Не для школы, а для жизни мы учимся». 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Сегодня эти слова приобретают особую актуальность. В новых стандартах общего образования в качестве нового методологического подхода заложено требование к </w:t>
            </w:r>
            <w:proofErr w:type="spellStart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метапредметным</w:t>
            </w:r>
            <w:proofErr w:type="spellEnd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результатам обучения. Общество нуждается в человеке, владеющем универсальными умениями информационного характера, в человеке, способном самообучаться, прогнозировать и принимать решения.</w:t>
            </w:r>
            <w:r w:rsidRPr="00EA4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Эти аспекты вызывали у меня неподдельный интерес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так как в 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собственной практике я уже несколько лет в качестве одного из способов активизации творческого потенциала личности внедряю исследовательский подход к обучению, который позволяет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мне 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осваивать обобщенные способы деятельности, принимаемые как в рамках образовательного процесса, так и в реальной жизни, формировать исследовательский компетенции на уроке.</w:t>
            </w:r>
            <w:proofErr w:type="gramEnd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уроках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химии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8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учащиеся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развивают универсальные учебные </w:t>
            </w:r>
            <w:r w:rsidR="0038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действ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ия, </w:t>
            </w:r>
            <w:r w:rsidR="0038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создаю условия, при которых необходимо применение знаний других предметов</w:t>
            </w:r>
            <w:r w:rsidR="0038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экология. Физика, математика, биология, география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(интеграция обучения). Я считаю, что</w:t>
            </w:r>
            <w:r w:rsidRPr="00EA4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38317C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организация исследовательской деятельности</w:t>
              </w:r>
            </w:hyperlink>
            <w:r w:rsidRPr="00EA4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обеспечивает благодатные условия для выхода на </w:t>
            </w:r>
            <w:proofErr w:type="spellStart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метапредметный</w:t>
            </w:r>
            <w:proofErr w:type="spellEnd"/>
            <w:r w:rsidRPr="00EA4C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результат.</w:t>
            </w:r>
            <w:proofErr w:type="gramStart"/>
            <w:r w:rsidRPr="00EA4CA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A4C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470" w:type="dxa"/>
          </w:tcPr>
          <w:p w:rsidR="007851D1" w:rsidRPr="007851D1" w:rsidRDefault="0038317C" w:rsidP="007851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методической работы за предыдущие годы показал положительную динамику не только в результатах участия учащихся в конференциях, конкурсах и проектах, но и увеличение числа обучающихся, занимающихся исследовательской деятельностью.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7851D1" w:rsidRPr="0038317C" w:rsidRDefault="0038317C" w:rsidP="003831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Позитивные результаты исследовательской и проектной деятельности по химии и экологии приведены на слайде.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7851D1" w:rsidRPr="0038317C" w:rsidRDefault="0038317C" w:rsidP="003831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прогностического  аспекта  педагогического опыта:</w:t>
            </w:r>
          </w:p>
          <w:p w:rsidR="002A16D2" w:rsidRPr="0038317C" w:rsidRDefault="002B03DF" w:rsidP="0038317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Предлагаемый мною опыт работы может быть использован как опытными, так и начинающими  педагогами.</w:t>
            </w:r>
          </w:p>
          <w:p w:rsidR="002A16D2" w:rsidRPr="0038317C" w:rsidRDefault="002B03DF" w:rsidP="0038317C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 применения: метод проектов может быть использован как в урочное время,  так и во внеурочной деятельности: на и факультативных и кружковых занятиях и элективных курсах.</w:t>
            </w:r>
          </w:p>
          <w:p w:rsidR="0038317C" w:rsidRPr="0038317C" w:rsidRDefault="0038317C" w:rsidP="003831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470" w:type="dxa"/>
          </w:tcPr>
          <w:p w:rsidR="007851D1" w:rsidRPr="0038317C" w:rsidRDefault="0038317C" w:rsidP="007851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Трудоемкость опыта:</w:t>
            </w:r>
          </w:p>
          <w:p w:rsidR="0038317C" w:rsidRPr="007851D1" w:rsidRDefault="0038317C" w:rsidP="003831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начальной стадии работы подготовка и проведение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исследовательской и проектной </w:t>
            </w: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занимает много времени, трудности в организации текущего и промежуточного контроля работы учащихся над проектами; не все учащиеся обладают определенной системой знаний, а их отсутствие затрудняет их  продуктивную работу по проведению исследований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470" w:type="dxa"/>
          </w:tcPr>
          <w:p w:rsidR="002B03DF" w:rsidRPr="0038317C" w:rsidRDefault="0038317C" w:rsidP="002B03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317C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перспектив развития: Модель ожидаемого результата использования исследовательской деятельности</w:t>
            </w:r>
            <w:r w:rsidR="002B03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ФГОС ООО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(приведены на слайде)</w:t>
            </w:r>
            <w:r w:rsidR="002B03D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4A31C3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470" w:type="dxa"/>
          </w:tcPr>
          <w:p w:rsidR="002B03DF" w:rsidRPr="007851D1" w:rsidRDefault="002B03DF" w:rsidP="002B03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Благодарю за внимание и приглашаю к сотрудничеству.</w:t>
            </w:r>
          </w:p>
        </w:tc>
      </w:tr>
      <w:tr w:rsidR="007851D1" w:rsidRPr="007851D1" w:rsidTr="007851D1">
        <w:tc>
          <w:tcPr>
            <w:tcW w:w="1101" w:type="dxa"/>
          </w:tcPr>
          <w:p w:rsidR="007851D1" w:rsidRDefault="007851D1" w:rsidP="007851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70" w:type="dxa"/>
          </w:tcPr>
          <w:p w:rsidR="007851D1" w:rsidRPr="007851D1" w:rsidRDefault="007851D1" w:rsidP="007851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03DF" w:rsidRDefault="002B03DF" w:rsidP="002B03DF">
      <w:pPr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379ED">
        <w:rPr>
          <w:rFonts w:ascii="Times New Roman" w:hAnsi="Times New Roman" w:cs="Times New Roman"/>
          <w:b/>
          <w:bCs/>
          <w:sz w:val="28"/>
          <w:szCs w:val="28"/>
        </w:rPr>
        <w:t xml:space="preserve">«Когда ребенок включается в какую-то деятельность, то работает фантазия, умственное представление, работает эмоция, эмоциональное переживание…» </w:t>
      </w:r>
      <w:proofErr w:type="spellStart"/>
      <w:r w:rsidRPr="009379ED">
        <w:rPr>
          <w:rFonts w:ascii="Times New Roman" w:hAnsi="Times New Roman" w:cs="Times New Roman"/>
          <w:b/>
          <w:bCs/>
          <w:sz w:val="28"/>
          <w:szCs w:val="28"/>
        </w:rPr>
        <w:t>А.Ц.Гармаев</w:t>
      </w:r>
      <w:proofErr w:type="spellEnd"/>
    </w:p>
    <w:p w:rsidR="007851D1" w:rsidRPr="007851D1" w:rsidRDefault="007851D1" w:rsidP="007851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E51" w:rsidRDefault="00921E51" w:rsidP="00F16B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2F58" w:rsidRDefault="003B2F58" w:rsidP="003B2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9ED" w:rsidRDefault="009379ED" w:rsidP="009379ED">
      <w:pPr>
        <w:ind w:left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79ED" w:rsidRPr="009379ED" w:rsidRDefault="009379ED" w:rsidP="009379ED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F363BD" w:rsidRPr="00F363BD" w:rsidRDefault="00F363BD" w:rsidP="00F363BD"/>
    <w:p w:rsidR="002E446F" w:rsidRDefault="002E446F"/>
    <w:sectPr w:rsidR="002E446F" w:rsidSect="006B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78E"/>
    <w:multiLevelType w:val="hybridMultilevel"/>
    <w:tmpl w:val="D0865B16"/>
    <w:lvl w:ilvl="0" w:tplc="D7567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107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CA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4F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E1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AE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4A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85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EA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D3D22"/>
    <w:multiLevelType w:val="hybridMultilevel"/>
    <w:tmpl w:val="F99203E6"/>
    <w:lvl w:ilvl="0" w:tplc="C7EC5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0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0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D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4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0C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E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A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F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B9126D"/>
    <w:multiLevelType w:val="hybridMultilevel"/>
    <w:tmpl w:val="2746FEE8"/>
    <w:lvl w:ilvl="0" w:tplc="C2385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BCAB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05C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D2E7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8C1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87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14AC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FE7B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D82F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07006A"/>
    <w:multiLevelType w:val="hybridMultilevel"/>
    <w:tmpl w:val="0C3A745E"/>
    <w:lvl w:ilvl="0" w:tplc="A60E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E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A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0D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CA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ED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0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E8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64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CD1876"/>
    <w:multiLevelType w:val="hybridMultilevel"/>
    <w:tmpl w:val="1374A452"/>
    <w:lvl w:ilvl="0" w:tplc="7E748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48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EB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8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2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5CB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EB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4C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66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5D63E5B"/>
    <w:multiLevelType w:val="hybridMultilevel"/>
    <w:tmpl w:val="E5E28CB4"/>
    <w:lvl w:ilvl="0" w:tplc="3F02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60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E7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42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6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24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0D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E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3133E5"/>
    <w:multiLevelType w:val="hybridMultilevel"/>
    <w:tmpl w:val="348AE60A"/>
    <w:lvl w:ilvl="0" w:tplc="9BD0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6E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C6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8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09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7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A6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6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7C012C"/>
    <w:multiLevelType w:val="hybridMultilevel"/>
    <w:tmpl w:val="9E5A58D6"/>
    <w:lvl w:ilvl="0" w:tplc="9AA2B3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B011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8A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4E4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07E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B2A1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E1E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EB8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366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B25300"/>
    <w:multiLevelType w:val="hybridMultilevel"/>
    <w:tmpl w:val="D2B4D84E"/>
    <w:lvl w:ilvl="0" w:tplc="E4005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83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E8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00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A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4A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26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8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EA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C13FC0"/>
    <w:multiLevelType w:val="hybridMultilevel"/>
    <w:tmpl w:val="C094A3D4"/>
    <w:lvl w:ilvl="0" w:tplc="6F86C6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36F8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0D8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F62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EC9F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C8D9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B05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BF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A38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363BD"/>
    <w:rsid w:val="000D22DC"/>
    <w:rsid w:val="000E2BE5"/>
    <w:rsid w:val="00163949"/>
    <w:rsid w:val="001F0907"/>
    <w:rsid w:val="002A16D2"/>
    <w:rsid w:val="002B03DF"/>
    <w:rsid w:val="002E446F"/>
    <w:rsid w:val="0032290A"/>
    <w:rsid w:val="0038317C"/>
    <w:rsid w:val="003B2F58"/>
    <w:rsid w:val="00413BFF"/>
    <w:rsid w:val="00494E92"/>
    <w:rsid w:val="004A1820"/>
    <w:rsid w:val="004A31C3"/>
    <w:rsid w:val="004B3B1C"/>
    <w:rsid w:val="00613F37"/>
    <w:rsid w:val="006B0194"/>
    <w:rsid w:val="006B652D"/>
    <w:rsid w:val="007851D1"/>
    <w:rsid w:val="007E4AB2"/>
    <w:rsid w:val="008250BB"/>
    <w:rsid w:val="0083629F"/>
    <w:rsid w:val="008C10F0"/>
    <w:rsid w:val="00921E51"/>
    <w:rsid w:val="009379ED"/>
    <w:rsid w:val="00B7599F"/>
    <w:rsid w:val="00EA4CA5"/>
    <w:rsid w:val="00F16BAC"/>
    <w:rsid w:val="00F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2D"/>
  </w:style>
  <w:style w:type="paragraph" w:styleId="1">
    <w:name w:val="heading 1"/>
    <w:basedOn w:val="a"/>
    <w:next w:val="a"/>
    <w:link w:val="10"/>
    <w:uiPriority w:val="9"/>
    <w:qFormat/>
    <w:rsid w:val="00322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2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29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2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290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78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4CA5"/>
  </w:style>
  <w:style w:type="character" w:styleId="a6">
    <w:name w:val="Hyperlink"/>
    <w:basedOn w:val="a0"/>
    <w:uiPriority w:val="99"/>
    <w:semiHidden/>
    <w:unhideWhenUsed/>
    <w:rsid w:val="00EA4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1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9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62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946">
          <w:marLeft w:val="282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8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43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1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5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8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4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9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50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103">
          <w:marLeft w:val="311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1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7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2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9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load/28-1-0-24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4BE5-8DB5-40B5-850C-6E0D1A0E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</dc:creator>
  <cp:keywords/>
  <dc:description/>
  <cp:lastModifiedBy>home</cp:lastModifiedBy>
  <cp:revision>11</cp:revision>
  <dcterms:created xsi:type="dcterms:W3CDTF">2014-11-26T05:19:00Z</dcterms:created>
  <dcterms:modified xsi:type="dcterms:W3CDTF">2014-11-26T20:07:00Z</dcterms:modified>
</cp:coreProperties>
</file>