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F9" w:rsidRPr="009006A4" w:rsidRDefault="008F0A86" w:rsidP="009006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06A4">
        <w:rPr>
          <w:rFonts w:ascii="Times New Roman" w:hAnsi="Times New Roman" w:cs="Times New Roman"/>
          <w:i/>
          <w:sz w:val="28"/>
          <w:szCs w:val="28"/>
        </w:rPr>
        <w:t>П</w:t>
      </w:r>
      <w:r w:rsidR="00711EF9" w:rsidRPr="009006A4">
        <w:rPr>
          <w:rFonts w:ascii="Times New Roman" w:hAnsi="Times New Roman" w:cs="Times New Roman"/>
          <w:i/>
          <w:sz w:val="28"/>
          <w:szCs w:val="28"/>
        </w:rPr>
        <w:t>едагогические технологии как средство успешного развития учащихся</w:t>
      </w:r>
    </w:p>
    <w:p w:rsidR="009006A4" w:rsidRPr="009006A4" w:rsidRDefault="009006A4" w:rsidP="009006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06A4">
        <w:rPr>
          <w:rFonts w:ascii="Times New Roman" w:hAnsi="Times New Roman" w:cs="Times New Roman"/>
          <w:i/>
          <w:sz w:val="28"/>
          <w:szCs w:val="28"/>
        </w:rPr>
        <w:t>Выступление на районном заседании клуба «Поиск» ИМЦ Красносельского района Санкт-Петербурга</w:t>
      </w:r>
    </w:p>
    <w:p w:rsidR="00711EF9" w:rsidRPr="00FD3E1E" w:rsidRDefault="00711EF9" w:rsidP="00900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В литературе часто встречается понятие «педагогическая технология». Существует несколько трактовок этого термина,  в которых, в</w:t>
      </w:r>
      <w:r w:rsidR="00601649" w:rsidRPr="00FD3E1E">
        <w:rPr>
          <w:rFonts w:ascii="Times New Roman" w:hAnsi="Times New Roman" w:cs="Times New Roman"/>
          <w:sz w:val="28"/>
          <w:szCs w:val="28"/>
        </w:rPr>
        <w:t xml:space="preserve"> принципе, можно выделить общее:</w:t>
      </w:r>
    </w:p>
    <w:p w:rsidR="00601649" w:rsidRPr="00FD3E1E" w:rsidRDefault="00601649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>Педагогическая технология</w:t>
      </w:r>
      <w:r w:rsidRPr="00FD3E1E">
        <w:rPr>
          <w:rFonts w:ascii="Times New Roman" w:hAnsi="Times New Roman" w:cs="Times New Roman"/>
          <w:sz w:val="28"/>
          <w:szCs w:val="28"/>
        </w:rPr>
        <w:t xml:space="preserve"> – определенная, научно обоснованная совокупность форм, методов, способов, приемов обучения и воспитания, системно используемых в образовательном процессе, алгоритмизация деятельности преподавателей и учащихся, целью которой является повышение эффективности педагогического процесса, гарантированное достижение запланированных результатов.</w:t>
      </w:r>
    </w:p>
    <w:p w:rsidR="00601649" w:rsidRPr="00FD3E1E" w:rsidRDefault="00601649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>Педагогическая технология</w:t>
      </w:r>
      <w:r w:rsidRPr="00FD3E1E">
        <w:rPr>
          <w:rFonts w:ascii="Times New Roman" w:hAnsi="Times New Roman" w:cs="Times New Roman"/>
          <w:sz w:val="28"/>
          <w:szCs w:val="28"/>
        </w:rPr>
        <w:t xml:space="preserve"> рассматривается в трех аспектах:</w:t>
      </w:r>
    </w:p>
    <w:p w:rsidR="00601649" w:rsidRPr="00FD3E1E" w:rsidRDefault="00601649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b/>
          <w:sz w:val="28"/>
          <w:szCs w:val="28"/>
        </w:rPr>
        <w:t>-</w:t>
      </w:r>
      <w:r w:rsidRPr="008F0A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научном</w:t>
      </w:r>
      <w:proofErr w:type="gramEnd"/>
      <w:r w:rsidRPr="00FD3E1E">
        <w:rPr>
          <w:rFonts w:ascii="Times New Roman" w:hAnsi="Times New Roman" w:cs="Times New Roman"/>
          <w:sz w:val="28"/>
          <w:szCs w:val="28"/>
        </w:rPr>
        <w:t xml:space="preserve"> – как часть педагогической науки, изучающая и разрабатывающая цели, содержание и методы обучения и проектирующая педагогические процессы</w:t>
      </w:r>
    </w:p>
    <w:p w:rsidR="00601649" w:rsidRPr="00FD3E1E" w:rsidRDefault="00601649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b/>
          <w:sz w:val="28"/>
          <w:szCs w:val="28"/>
        </w:rPr>
        <w:t>-</w:t>
      </w:r>
      <w:r w:rsidRPr="008F0A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процессуальном</w:t>
      </w:r>
      <w:proofErr w:type="gramEnd"/>
      <w:r w:rsidRPr="00FD3E1E">
        <w:rPr>
          <w:rFonts w:ascii="Times New Roman" w:hAnsi="Times New Roman" w:cs="Times New Roman"/>
          <w:sz w:val="28"/>
          <w:szCs w:val="28"/>
        </w:rPr>
        <w:t xml:space="preserve"> – как описание процесса, совокупность целей, содержания, методов и средств достижения планируемых результатов обучения</w:t>
      </w:r>
    </w:p>
    <w:p w:rsidR="00601649" w:rsidRPr="00FD3E1E" w:rsidRDefault="00601649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>-деятельностном</w:t>
      </w:r>
      <w:r w:rsidRPr="00FD3E1E">
        <w:rPr>
          <w:rFonts w:ascii="Times New Roman" w:hAnsi="Times New Roman" w:cs="Times New Roman"/>
          <w:sz w:val="28"/>
          <w:szCs w:val="28"/>
        </w:rPr>
        <w:t xml:space="preserve"> – осуществление педагогического процесса, функционирования всех личностных, инструментальных и методологических педагогических средств</w:t>
      </w:r>
      <w:r w:rsidR="00A764C7" w:rsidRPr="00FD3E1E">
        <w:rPr>
          <w:rFonts w:ascii="Times New Roman" w:hAnsi="Times New Roman" w:cs="Times New Roman"/>
          <w:sz w:val="28"/>
          <w:szCs w:val="28"/>
        </w:rPr>
        <w:t>.</w:t>
      </w:r>
    </w:p>
    <w:p w:rsidR="00EE224B" w:rsidRPr="00FD3E1E" w:rsidRDefault="00EE224B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 xml:space="preserve">Всякая педагогическая технология включает в себя 3 </w:t>
      </w:r>
      <w:r w:rsidR="00A764C7" w:rsidRPr="00FD3E1E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FD3E1E">
        <w:rPr>
          <w:rFonts w:ascii="Times New Roman" w:hAnsi="Times New Roman" w:cs="Times New Roman"/>
          <w:sz w:val="28"/>
          <w:szCs w:val="28"/>
        </w:rPr>
        <w:t>части:</w:t>
      </w:r>
    </w:p>
    <w:p w:rsidR="00EE224B" w:rsidRPr="00FD3E1E" w:rsidRDefault="00EE224B" w:rsidP="00FD3E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Концептуальную основу (научную базу и идеи)</w:t>
      </w:r>
    </w:p>
    <w:p w:rsidR="00EE224B" w:rsidRPr="00FD3E1E" w:rsidRDefault="00EE224B" w:rsidP="00FD3E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Содержательный компонент обучения (цели и содержания)</w:t>
      </w:r>
    </w:p>
    <w:p w:rsidR="00EE224B" w:rsidRPr="00FD3E1E" w:rsidRDefault="00EE224B" w:rsidP="00FD3E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Процессуальную часть – технологический процесс (организация учебного процесса; методы и формы деятельности учащихся и педагога)</w:t>
      </w:r>
    </w:p>
    <w:p w:rsidR="00EE224B" w:rsidRPr="00FD3E1E" w:rsidRDefault="00EE224B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 xml:space="preserve">Считается, что в современном образовании нужно применять как можно больше новых технологий, потому что </w:t>
      </w:r>
      <w:proofErr w:type="gramStart"/>
      <w:r w:rsidRPr="00FD3E1E"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 w:rsidR="00812423" w:rsidRPr="00FD3E1E">
        <w:rPr>
          <w:rFonts w:ascii="Times New Roman" w:hAnsi="Times New Roman" w:cs="Times New Roman"/>
          <w:sz w:val="28"/>
          <w:szCs w:val="28"/>
        </w:rPr>
        <w:t>, хотя и проверенные</w:t>
      </w:r>
      <w:r w:rsidR="00F21E7D" w:rsidRPr="00FD3E1E">
        <w:rPr>
          <w:rFonts w:ascii="Times New Roman" w:hAnsi="Times New Roman" w:cs="Times New Roman"/>
          <w:sz w:val="28"/>
          <w:szCs w:val="28"/>
        </w:rPr>
        <w:t xml:space="preserve"> и логически  вы</w:t>
      </w:r>
      <w:r w:rsidRPr="00FD3E1E">
        <w:rPr>
          <w:rFonts w:ascii="Times New Roman" w:hAnsi="Times New Roman" w:cs="Times New Roman"/>
          <w:sz w:val="28"/>
          <w:szCs w:val="28"/>
        </w:rPr>
        <w:t>строенные</w:t>
      </w:r>
      <w:r w:rsidR="00812423" w:rsidRPr="00FD3E1E">
        <w:rPr>
          <w:rFonts w:ascii="Times New Roman" w:hAnsi="Times New Roman" w:cs="Times New Roman"/>
          <w:sz w:val="28"/>
          <w:szCs w:val="28"/>
        </w:rPr>
        <w:t>,</w:t>
      </w:r>
      <w:r w:rsidRPr="00FD3E1E">
        <w:rPr>
          <w:rFonts w:ascii="Times New Roman" w:hAnsi="Times New Roman" w:cs="Times New Roman"/>
          <w:sz w:val="28"/>
          <w:szCs w:val="28"/>
        </w:rPr>
        <w:t xml:space="preserve"> имеют ряд недостатков:</w:t>
      </w:r>
    </w:p>
    <w:p w:rsidR="00EE224B" w:rsidRPr="00FD3E1E" w:rsidRDefault="00EE224B" w:rsidP="00FD3E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 xml:space="preserve">Преобладание объяснительно-иллюстративного обучения, информирования, репродуктивной деятельности, </w:t>
      </w:r>
      <w:r w:rsidR="00985FD4" w:rsidRPr="00FD3E1E">
        <w:rPr>
          <w:rFonts w:ascii="Times New Roman" w:hAnsi="Times New Roman" w:cs="Times New Roman"/>
          <w:sz w:val="28"/>
          <w:szCs w:val="28"/>
        </w:rPr>
        <w:t>м</w:t>
      </w:r>
      <w:r w:rsidRPr="00FD3E1E">
        <w:rPr>
          <w:rFonts w:ascii="Times New Roman" w:hAnsi="Times New Roman" w:cs="Times New Roman"/>
          <w:sz w:val="28"/>
          <w:szCs w:val="28"/>
        </w:rPr>
        <w:t>онолог учителя, недостаточность диалога в обучении между учащимися и самоконтроля</w:t>
      </w:r>
    </w:p>
    <w:p w:rsidR="00EE224B" w:rsidRPr="00FD3E1E" w:rsidRDefault="00EE224B" w:rsidP="00FD3E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Доминирование обучения над учением</w:t>
      </w:r>
    </w:p>
    <w:p w:rsidR="00EE224B" w:rsidRPr="00FD3E1E" w:rsidRDefault="00EE224B" w:rsidP="00FD3E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Исполнительство учащихся, надзор вместо управления</w:t>
      </w:r>
    </w:p>
    <w:p w:rsidR="00EE224B" w:rsidRPr="00FD3E1E" w:rsidRDefault="00EE224B" w:rsidP="00FD3E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личности с заданными свойствами</w:t>
      </w:r>
    </w:p>
    <w:p w:rsidR="00EE224B" w:rsidRPr="00FD3E1E" w:rsidRDefault="00EE224B" w:rsidP="00FD3E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Превознесение внешних показателей над внутренними показателями развития ребенка</w:t>
      </w:r>
    </w:p>
    <w:p w:rsidR="00EE224B" w:rsidRPr="00FD3E1E" w:rsidRDefault="00EE224B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 xml:space="preserve">Сейчас, когда во всех школах России </w:t>
      </w:r>
      <w:r w:rsidR="00812423" w:rsidRPr="00FD3E1E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FD3E1E">
        <w:rPr>
          <w:rFonts w:ascii="Times New Roman" w:hAnsi="Times New Roman" w:cs="Times New Roman"/>
          <w:sz w:val="28"/>
          <w:szCs w:val="28"/>
        </w:rPr>
        <w:t>вв</w:t>
      </w:r>
      <w:r w:rsidR="00812423" w:rsidRPr="00FD3E1E">
        <w:rPr>
          <w:rFonts w:ascii="Times New Roman" w:hAnsi="Times New Roman" w:cs="Times New Roman"/>
          <w:sz w:val="28"/>
          <w:szCs w:val="28"/>
        </w:rPr>
        <w:t>одя</w:t>
      </w:r>
      <w:r w:rsidRPr="00FD3E1E">
        <w:rPr>
          <w:rFonts w:ascii="Times New Roman" w:hAnsi="Times New Roman" w:cs="Times New Roman"/>
          <w:sz w:val="28"/>
          <w:szCs w:val="28"/>
        </w:rPr>
        <w:t>тся ФГОС</w:t>
      </w:r>
      <w:r w:rsidR="00A9664C" w:rsidRPr="00FD3E1E">
        <w:rPr>
          <w:rFonts w:ascii="Times New Roman" w:hAnsi="Times New Roman" w:cs="Times New Roman"/>
          <w:sz w:val="28"/>
          <w:szCs w:val="28"/>
        </w:rPr>
        <w:t xml:space="preserve"> нового поколения</w:t>
      </w:r>
      <w:r w:rsidRPr="00FD3E1E">
        <w:rPr>
          <w:rFonts w:ascii="Times New Roman" w:hAnsi="Times New Roman" w:cs="Times New Roman"/>
          <w:sz w:val="28"/>
          <w:szCs w:val="28"/>
        </w:rPr>
        <w:t>, учителя должны понимать</w:t>
      </w:r>
      <w:r w:rsidR="00812423" w:rsidRPr="00FD3E1E">
        <w:rPr>
          <w:rFonts w:ascii="Times New Roman" w:hAnsi="Times New Roman" w:cs="Times New Roman"/>
          <w:sz w:val="28"/>
          <w:szCs w:val="28"/>
        </w:rPr>
        <w:t>,</w:t>
      </w:r>
      <w:r w:rsidRPr="00FD3E1E">
        <w:rPr>
          <w:rFonts w:ascii="Times New Roman" w:hAnsi="Times New Roman" w:cs="Times New Roman"/>
          <w:sz w:val="28"/>
          <w:szCs w:val="28"/>
        </w:rPr>
        <w:t xml:space="preserve"> что в их деятельности на первое место должно выступать </w:t>
      </w:r>
      <w:r w:rsidR="00812423" w:rsidRPr="00FD3E1E">
        <w:rPr>
          <w:rFonts w:ascii="Times New Roman" w:hAnsi="Times New Roman" w:cs="Times New Roman"/>
          <w:sz w:val="28"/>
          <w:szCs w:val="28"/>
        </w:rPr>
        <w:t>«</w:t>
      </w:r>
      <w:r w:rsidRPr="00FD3E1E">
        <w:rPr>
          <w:rFonts w:ascii="Times New Roman" w:hAnsi="Times New Roman" w:cs="Times New Roman"/>
          <w:sz w:val="28"/>
          <w:szCs w:val="28"/>
        </w:rPr>
        <w:t>развитие</w:t>
      </w:r>
      <w:r w:rsidR="00812423" w:rsidRPr="00FD3E1E">
        <w:rPr>
          <w:rFonts w:ascii="Times New Roman" w:hAnsi="Times New Roman" w:cs="Times New Roman"/>
          <w:sz w:val="28"/>
          <w:szCs w:val="28"/>
        </w:rPr>
        <w:t>»</w:t>
      </w:r>
      <w:r w:rsidRPr="00FD3E1E">
        <w:rPr>
          <w:rFonts w:ascii="Times New Roman" w:hAnsi="Times New Roman" w:cs="Times New Roman"/>
          <w:sz w:val="28"/>
          <w:szCs w:val="28"/>
        </w:rPr>
        <w:t xml:space="preserve"> как альтернатива понятию «</w:t>
      </w:r>
      <w:r w:rsidR="00812423" w:rsidRPr="00FD3E1E">
        <w:rPr>
          <w:rFonts w:ascii="Times New Roman" w:hAnsi="Times New Roman" w:cs="Times New Roman"/>
          <w:sz w:val="28"/>
          <w:szCs w:val="28"/>
        </w:rPr>
        <w:t>обучение</w:t>
      </w:r>
      <w:r w:rsidRPr="00FD3E1E">
        <w:rPr>
          <w:rFonts w:ascii="Times New Roman" w:hAnsi="Times New Roman" w:cs="Times New Roman"/>
          <w:sz w:val="28"/>
          <w:szCs w:val="28"/>
        </w:rPr>
        <w:t>». Современные технологии дают возможность создания на уроке эффективной среды взаимодействия участников образовательного процесса – как залога действительного успешного развития ученика. Эти технологии</w:t>
      </w:r>
      <w:r w:rsidR="00812423" w:rsidRPr="00FD3E1E">
        <w:rPr>
          <w:rFonts w:ascii="Times New Roman" w:hAnsi="Times New Roman" w:cs="Times New Roman"/>
          <w:sz w:val="28"/>
          <w:szCs w:val="28"/>
        </w:rPr>
        <w:t>,</w:t>
      </w:r>
      <w:r w:rsidRPr="00FD3E1E">
        <w:rPr>
          <w:rFonts w:ascii="Times New Roman" w:hAnsi="Times New Roman" w:cs="Times New Roman"/>
          <w:sz w:val="28"/>
          <w:szCs w:val="28"/>
        </w:rPr>
        <w:t xml:space="preserve"> и даже постоянно используемые их элементы, выстроенные системно, имеют ряд преимуществ</w:t>
      </w:r>
      <w:r w:rsidR="00204639" w:rsidRPr="00FD3E1E">
        <w:rPr>
          <w:rFonts w:ascii="Times New Roman" w:hAnsi="Times New Roman" w:cs="Times New Roman"/>
          <w:sz w:val="28"/>
          <w:szCs w:val="28"/>
        </w:rPr>
        <w:t>:</w:t>
      </w:r>
    </w:p>
    <w:p w:rsidR="00204639" w:rsidRPr="00FD3E1E" w:rsidRDefault="00204639" w:rsidP="00FD3E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 xml:space="preserve">Вариативность и </w:t>
      </w:r>
      <w:r w:rsidR="00F45691" w:rsidRPr="00FD3E1E">
        <w:rPr>
          <w:rFonts w:ascii="Times New Roman" w:hAnsi="Times New Roman" w:cs="Times New Roman"/>
          <w:sz w:val="28"/>
          <w:szCs w:val="28"/>
        </w:rPr>
        <w:t>альтернативность</w:t>
      </w:r>
      <w:r w:rsidRPr="00FD3E1E">
        <w:rPr>
          <w:rFonts w:ascii="Times New Roman" w:hAnsi="Times New Roman" w:cs="Times New Roman"/>
          <w:sz w:val="28"/>
          <w:szCs w:val="28"/>
        </w:rPr>
        <w:t xml:space="preserve"> способов обучения</w:t>
      </w:r>
    </w:p>
    <w:p w:rsidR="00204639" w:rsidRPr="00FD3E1E" w:rsidRDefault="00204639" w:rsidP="00FD3E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Рациональная организация учебного процесса</w:t>
      </w:r>
    </w:p>
    <w:p w:rsidR="00204639" w:rsidRPr="00FD3E1E" w:rsidRDefault="00204639" w:rsidP="00FD3E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Личностно</w:t>
      </w:r>
      <w:r w:rsidR="00812423" w:rsidRPr="00FD3E1E">
        <w:rPr>
          <w:rFonts w:ascii="Times New Roman" w:hAnsi="Times New Roman" w:cs="Times New Roman"/>
          <w:sz w:val="28"/>
          <w:szCs w:val="28"/>
        </w:rPr>
        <w:t>-</w:t>
      </w:r>
      <w:r w:rsidRPr="00FD3E1E">
        <w:rPr>
          <w:rFonts w:ascii="Times New Roman" w:hAnsi="Times New Roman" w:cs="Times New Roman"/>
          <w:sz w:val="28"/>
          <w:szCs w:val="28"/>
        </w:rPr>
        <w:t>ориентированный подход</w:t>
      </w:r>
    </w:p>
    <w:p w:rsidR="00204639" w:rsidRPr="00FD3E1E" w:rsidRDefault="00204639" w:rsidP="00FD3E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110FC2">
        <w:rPr>
          <w:rFonts w:ascii="Times New Roman" w:hAnsi="Times New Roman" w:cs="Times New Roman"/>
          <w:sz w:val="28"/>
          <w:szCs w:val="28"/>
        </w:rPr>
        <w:t xml:space="preserve">использование ИКТ и </w:t>
      </w:r>
      <w:proofErr w:type="spellStart"/>
      <w:proofErr w:type="gramStart"/>
      <w:r w:rsidR="00110FC2">
        <w:rPr>
          <w:rFonts w:ascii="Times New Roman" w:hAnsi="Times New Roman" w:cs="Times New Roman"/>
          <w:sz w:val="28"/>
          <w:szCs w:val="28"/>
        </w:rPr>
        <w:t>и</w:t>
      </w:r>
      <w:r w:rsidRPr="00FD3E1E">
        <w:rPr>
          <w:rFonts w:ascii="Times New Roman" w:hAnsi="Times New Roman" w:cs="Times New Roman"/>
          <w:sz w:val="28"/>
          <w:szCs w:val="28"/>
        </w:rPr>
        <w:t>нтернет</w:t>
      </w:r>
      <w:r w:rsidR="00812423" w:rsidRPr="00FD3E1E">
        <w:rPr>
          <w:rFonts w:ascii="Times New Roman" w:hAnsi="Times New Roman" w:cs="Times New Roman"/>
          <w:sz w:val="28"/>
          <w:szCs w:val="28"/>
        </w:rPr>
        <w:t>-</w:t>
      </w:r>
      <w:r w:rsidRPr="00FD3E1E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proofErr w:type="gramEnd"/>
    </w:p>
    <w:p w:rsidR="00204639" w:rsidRPr="00FD3E1E" w:rsidRDefault="00204639" w:rsidP="00FD3E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Создание условий для активной собственной познавательной деятельности</w:t>
      </w:r>
    </w:p>
    <w:p w:rsidR="00204639" w:rsidRPr="00FD3E1E" w:rsidRDefault="00204639" w:rsidP="00FD3E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Самоконтроль и взаимоконтроль</w:t>
      </w:r>
    </w:p>
    <w:p w:rsidR="00204639" w:rsidRPr="00FD3E1E" w:rsidRDefault="00204639" w:rsidP="00FD3E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12423" w:rsidRPr="00FD3E1E">
        <w:rPr>
          <w:rFonts w:ascii="Times New Roman" w:hAnsi="Times New Roman" w:cs="Times New Roman"/>
          <w:sz w:val="28"/>
          <w:szCs w:val="28"/>
        </w:rPr>
        <w:t>«</w:t>
      </w:r>
      <w:r w:rsidRPr="00FD3E1E">
        <w:rPr>
          <w:rFonts w:ascii="Times New Roman" w:hAnsi="Times New Roman" w:cs="Times New Roman"/>
          <w:sz w:val="28"/>
          <w:szCs w:val="28"/>
        </w:rPr>
        <w:t>ситуаций успеха</w:t>
      </w:r>
      <w:r w:rsidR="00812423" w:rsidRPr="00FD3E1E">
        <w:rPr>
          <w:rFonts w:ascii="Times New Roman" w:hAnsi="Times New Roman" w:cs="Times New Roman"/>
          <w:sz w:val="28"/>
          <w:szCs w:val="28"/>
        </w:rPr>
        <w:t>»</w:t>
      </w:r>
    </w:p>
    <w:p w:rsidR="00204639" w:rsidRPr="00FD3E1E" w:rsidRDefault="00204639" w:rsidP="00FD3E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Ориентированность обучения на социальный заказ, привлечение к обучению, воспитанию и развитию дополнительного образования и социальных партнеров</w:t>
      </w:r>
      <w:r w:rsidR="00812423" w:rsidRPr="00FD3E1E">
        <w:rPr>
          <w:rFonts w:ascii="Times New Roman" w:hAnsi="Times New Roman" w:cs="Times New Roman"/>
          <w:sz w:val="28"/>
          <w:szCs w:val="28"/>
        </w:rPr>
        <w:t>.</w:t>
      </w:r>
    </w:p>
    <w:p w:rsidR="00204639" w:rsidRPr="00FD3E1E" w:rsidRDefault="00204639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Образовательная технология  - это ко</w:t>
      </w:r>
      <w:r w:rsidR="00812423" w:rsidRPr="00FD3E1E">
        <w:rPr>
          <w:rFonts w:ascii="Times New Roman" w:hAnsi="Times New Roman" w:cs="Times New Roman"/>
          <w:sz w:val="28"/>
          <w:szCs w:val="28"/>
        </w:rPr>
        <w:t>мплекс,</w:t>
      </w:r>
      <w:r w:rsidRPr="00FD3E1E">
        <w:rPr>
          <w:rFonts w:ascii="Times New Roman" w:hAnsi="Times New Roman" w:cs="Times New Roman"/>
          <w:sz w:val="28"/>
          <w:szCs w:val="28"/>
        </w:rPr>
        <w:t xml:space="preserve"> включающий в себя: представление планируемых результатов, средства диагностики текущего состояния обучаемых, набор моделей обучения, критерии выбора оптимальной модели для данных конкретных условий.</w:t>
      </w:r>
    </w:p>
    <w:p w:rsidR="00812423" w:rsidRPr="00FD3E1E" w:rsidRDefault="00812423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Думаю, что краткий перечень</w:t>
      </w:r>
      <w:r w:rsidR="00204639" w:rsidRPr="00FD3E1E">
        <w:rPr>
          <w:rFonts w:ascii="Times New Roman" w:hAnsi="Times New Roman" w:cs="Times New Roman"/>
          <w:sz w:val="28"/>
          <w:szCs w:val="28"/>
        </w:rPr>
        <w:t xml:space="preserve"> педагогических технологий</w:t>
      </w:r>
      <w:r w:rsidRPr="00FD3E1E">
        <w:rPr>
          <w:rFonts w:ascii="Times New Roman" w:hAnsi="Times New Roman" w:cs="Times New Roman"/>
          <w:sz w:val="28"/>
          <w:szCs w:val="28"/>
        </w:rPr>
        <w:t xml:space="preserve"> будет интересен для молодых учителей</w:t>
      </w:r>
      <w:r w:rsidR="00A9664C" w:rsidRPr="00FD3E1E">
        <w:rPr>
          <w:rFonts w:ascii="Times New Roman" w:hAnsi="Times New Roman" w:cs="Times New Roman"/>
          <w:sz w:val="28"/>
          <w:szCs w:val="28"/>
        </w:rPr>
        <w:t>. Именно, молодые педагоги более успешно внедряют в учебный процесс известные технологии, создают новые.</w:t>
      </w:r>
      <w:r w:rsidR="00204639" w:rsidRPr="00FD3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639" w:rsidRPr="00FD3E1E" w:rsidRDefault="00204639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«</w:t>
      </w:r>
      <w:r w:rsidR="00812423" w:rsidRPr="00FD3E1E">
        <w:rPr>
          <w:rFonts w:ascii="Times New Roman" w:hAnsi="Times New Roman" w:cs="Times New Roman"/>
          <w:sz w:val="28"/>
          <w:szCs w:val="28"/>
        </w:rPr>
        <w:t>П</w:t>
      </w:r>
      <w:r w:rsidRPr="00FD3E1E">
        <w:rPr>
          <w:rFonts w:ascii="Times New Roman" w:hAnsi="Times New Roman" w:cs="Times New Roman"/>
          <w:sz w:val="28"/>
          <w:szCs w:val="28"/>
        </w:rPr>
        <w:t>едагогика сотрудничества», гуммано-</w:t>
      </w:r>
      <w:r w:rsidR="00812423" w:rsidRPr="00FD3E1E">
        <w:rPr>
          <w:rFonts w:ascii="Times New Roman" w:hAnsi="Times New Roman" w:cs="Times New Roman"/>
          <w:sz w:val="28"/>
          <w:szCs w:val="28"/>
        </w:rPr>
        <w:t>личностная (</w:t>
      </w:r>
      <w:proofErr w:type="spellStart"/>
      <w:r w:rsidR="00812423" w:rsidRPr="00FD3E1E">
        <w:rPr>
          <w:rFonts w:ascii="Times New Roman" w:hAnsi="Times New Roman" w:cs="Times New Roman"/>
          <w:sz w:val="28"/>
          <w:szCs w:val="28"/>
        </w:rPr>
        <w:t>Ш.Амонашвил</w:t>
      </w:r>
      <w:r w:rsidRPr="00FD3E1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D3E1E">
        <w:rPr>
          <w:rFonts w:ascii="Times New Roman" w:hAnsi="Times New Roman" w:cs="Times New Roman"/>
          <w:sz w:val="28"/>
          <w:szCs w:val="28"/>
        </w:rPr>
        <w:t>)</w:t>
      </w:r>
    </w:p>
    <w:p w:rsidR="00204639" w:rsidRPr="00FD3E1E" w:rsidRDefault="00204639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Игровые технологии (Б. Никитин)</w:t>
      </w:r>
    </w:p>
    <w:p w:rsidR="00204639" w:rsidRPr="00FD3E1E" w:rsidRDefault="00204639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П</w:t>
      </w:r>
      <w:r w:rsidR="00812423" w:rsidRPr="00FD3E1E">
        <w:rPr>
          <w:rFonts w:ascii="Times New Roman" w:hAnsi="Times New Roman" w:cs="Times New Roman"/>
          <w:sz w:val="28"/>
          <w:szCs w:val="28"/>
        </w:rPr>
        <w:t>роблемно</w:t>
      </w:r>
      <w:r w:rsidRPr="00FD3E1E">
        <w:rPr>
          <w:rFonts w:ascii="Times New Roman" w:hAnsi="Times New Roman" w:cs="Times New Roman"/>
          <w:sz w:val="28"/>
          <w:szCs w:val="28"/>
        </w:rPr>
        <w:t xml:space="preserve">е </w:t>
      </w:r>
      <w:r w:rsidR="00812423" w:rsidRPr="00FD3E1E">
        <w:rPr>
          <w:rFonts w:ascii="Times New Roman" w:hAnsi="Times New Roman" w:cs="Times New Roman"/>
          <w:sz w:val="28"/>
          <w:szCs w:val="28"/>
        </w:rPr>
        <w:t>обучение</w:t>
      </w:r>
      <w:r w:rsidRPr="00FD3E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3E1E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FD3E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E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FD3E1E">
        <w:rPr>
          <w:rFonts w:ascii="Times New Roman" w:hAnsi="Times New Roman" w:cs="Times New Roman"/>
          <w:sz w:val="28"/>
          <w:szCs w:val="28"/>
        </w:rPr>
        <w:t>)</w:t>
      </w:r>
    </w:p>
    <w:p w:rsidR="00204639" w:rsidRPr="00FD3E1E" w:rsidRDefault="00204639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Технологии интенсификации обучения на основе схемных и знаковых моделей учебного материала (В.Шаталов)</w:t>
      </w:r>
    </w:p>
    <w:p w:rsidR="00204639" w:rsidRPr="00FD3E1E" w:rsidRDefault="00204639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Технология уровневой дифференциации обучения на основе обязательных результатов (В. Фирсов)</w:t>
      </w:r>
    </w:p>
    <w:p w:rsidR="00204639" w:rsidRPr="00FD3E1E" w:rsidRDefault="00F45691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Коллективный способ обучения (</w:t>
      </w:r>
      <w:r w:rsidR="00812423" w:rsidRPr="00FD3E1E">
        <w:rPr>
          <w:rFonts w:ascii="Times New Roman" w:hAnsi="Times New Roman" w:cs="Times New Roman"/>
          <w:sz w:val="28"/>
          <w:szCs w:val="28"/>
        </w:rPr>
        <w:t>А. Риви</w:t>
      </w:r>
      <w:r w:rsidRPr="00FD3E1E">
        <w:rPr>
          <w:rFonts w:ascii="Times New Roman" w:hAnsi="Times New Roman" w:cs="Times New Roman"/>
          <w:sz w:val="28"/>
          <w:szCs w:val="28"/>
        </w:rPr>
        <w:t>н)</w:t>
      </w:r>
    </w:p>
    <w:p w:rsidR="00F45691" w:rsidRPr="00FD3E1E" w:rsidRDefault="00F45691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Компьютерные технологии обучения</w:t>
      </w:r>
    </w:p>
    <w:p w:rsidR="00F45691" w:rsidRPr="00FD3E1E" w:rsidRDefault="00F45691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обучения математике на основе решения задач (Р. </w:t>
      </w:r>
      <w:proofErr w:type="spellStart"/>
      <w:r w:rsidRPr="00FD3E1E">
        <w:rPr>
          <w:rFonts w:ascii="Times New Roman" w:hAnsi="Times New Roman" w:cs="Times New Roman"/>
          <w:sz w:val="28"/>
          <w:szCs w:val="28"/>
        </w:rPr>
        <w:t>Хазанкин</w:t>
      </w:r>
      <w:proofErr w:type="spellEnd"/>
      <w:r w:rsidRPr="00FD3E1E">
        <w:rPr>
          <w:rFonts w:ascii="Times New Roman" w:hAnsi="Times New Roman" w:cs="Times New Roman"/>
          <w:sz w:val="28"/>
          <w:szCs w:val="28"/>
        </w:rPr>
        <w:t>)</w:t>
      </w:r>
    </w:p>
    <w:p w:rsidR="00F45691" w:rsidRPr="00FD3E1E" w:rsidRDefault="00F45691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E1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12423" w:rsidRPr="00FD3E1E">
        <w:rPr>
          <w:rFonts w:ascii="Times New Roman" w:hAnsi="Times New Roman" w:cs="Times New Roman"/>
          <w:sz w:val="28"/>
          <w:szCs w:val="28"/>
        </w:rPr>
        <w:t>.</w:t>
      </w:r>
      <w:r w:rsidRPr="00FD3E1E">
        <w:rPr>
          <w:rFonts w:ascii="Times New Roman" w:hAnsi="Times New Roman" w:cs="Times New Roman"/>
          <w:sz w:val="28"/>
          <w:szCs w:val="28"/>
        </w:rPr>
        <w:t xml:space="preserve"> технология на основе системы «эффективных уроков» (А. Окунев)</w:t>
      </w:r>
    </w:p>
    <w:p w:rsidR="00F45691" w:rsidRPr="00FD3E1E" w:rsidRDefault="00F45691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 xml:space="preserve"> «Школа завтрашнего дня» (Д. </w:t>
      </w:r>
      <w:proofErr w:type="spellStart"/>
      <w:r w:rsidRPr="00FD3E1E">
        <w:rPr>
          <w:rFonts w:ascii="Times New Roman" w:hAnsi="Times New Roman" w:cs="Times New Roman"/>
          <w:sz w:val="28"/>
          <w:szCs w:val="28"/>
        </w:rPr>
        <w:t>Ховард</w:t>
      </w:r>
      <w:proofErr w:type="spellEnd"/>
      <w:r w:rsidRPr="00FD3E1E">
        <w:rPr>
          <w:rFonts w:ascii="Times New Roman" w:hAnsi="Times New Roman" w:cs="Times New Roman"/>
          <w:sz w:val="28"/>
          <w:szCs w:val="28"/>
        </w:rPr>
        <w:t>)</w:t>
      </w:r>
    </w:p>
    <w:p w:rsidR="00A764C7" w:rsidRPr="00FD3E1E" w:rsidRDefault="00A764C7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Критическое мышление</w:t>
      </w:r>
    </w:p>
    <w:p w:rsidR="00F45691" w:rsidRPr="00FD3E1E" w:rsidRDefault="00F45691" w:rsidP="00FD3E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 xml:space="preserve"> Технология модульного обучения</w:t>
      </w:r>
      <w:r w:rsidR="00812423" w:rsidRPr="00FD3E1E">
        <w:rPr>
          <w:rFonts w:ascii="Times New Roman" w:hAnsi="Times New Roman" w:cs="Times New Roman"/>
          <w:sz w:val="28"/>
          <w:szCs w:val="28"/>
        </w:rPr>
        <w:t>…</w:t>
      </w:r>
    </w:p>
    <w:p w:rsidR="00601649" w:rsidRPr="00FD3E1E" w:rsidRDefault="00A764C7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Это неполный перечень педагогических технологий, которыми активно пользуются учителя в российских школах. С другими можно познакомиться на разных образовательных порталах, а также  подробно изучить те технологии, которые вызвали у вас интерес.</w:t>
      </w:r>
    </w:p>
    <w:p w:rsidR="00A764C7" w:rsidRPr="00FD3E1E" w:rsidRDefault="00A764C7" w:rsidP="00FD3E1E">
      <w:pPr>
        <w:jc w:val="both"/>
        <w:rPr>
          <w:rFonts w:ascii="Times New Roman" w:hAnsi="Times New Roman" w:cs="Times New Roman"/>
          <w:sz w:val="28"/>
          <w:szCs w:val="28"/>
        </w:rPr>
      </w:pPr>
      <w:r w:rsidRPr="00FD3E1E">
        <w:rPr>
          <w:rFonts w:ascii="Times New Roman" w:hAnsi="Times New Roman" w:cs="Times New Roman"/>
          <w:sz w:val="28"/>
          <w:szCs w:val="28"/>
        </w:rPr>
        <w:t>Я бы хотела остановиться на технологии «Модульное обучение»</w:t>
      </w:r>
      <w:r w:rsidR="00A9664C" w:rsidRPr="00FD3E1E">
        <w:rPr>
          <w:rFonts w:ascii="Times New Roman" w:hAnsi="Times New Roman" w:cs="Times New Roman"/>
          <w:sz w:val="28"/>
          <w:szCs w:val="28"/>
        </w:rPr>
        <w:t>.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 xml:space="preserve">Теория модульного обучения базируется на специфических принципах, тесно связанных с </w:t>
      </w:r>
      <w:proofErr w:type="spellStart"/>
      <w:r w:rsidRPr="00FD3E1E">
        <w:rPr>
          <w:sz w:val="28"/>
          <w:szCs w:val="28"/>
        </w:rPr>
        <w:t>общедидактическими</w:t>
      </w:r>
      <w:proofErr w:type="spellEnd"/>
      <w:r w:rsidRPr="00FD3E1E">
        <w:rPr>
          <w:sz w:val="28"/>
          <w:szCs w:val="28"/>
        </w:rPr>
        <w:t xml:space="preserve">. Общее направление модульного обучения, его цели, содержание и методику организации определяют следующие принципы: 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>-модульности;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 xml:space="preserve">-выделения из содержания обучения обособленных элементов; 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 xml:space="preserve">-динамичности; 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 xml:space="preserve">-действенности и оперативности знаний и их системы; 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 xml:space="preserve">-гибкости; 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>-осознанной перспективы;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 xml:space="preserve">- разносторонности методического консультирования; </w:t>
      </w:r>
    </w:p>
    <w:p w:rsidR="00FD3E1E" w:rsidRPr="00FD3E1E" w:rsidRDefault="00FD3E1E" w:rsidP="00A929E6">
      <w:pPr>
        <w:pStyle w:val="a4"/>
        <w:shd w:val="clear" w:color="auto" w:fill="FFFFFF"/>
        <w:spacing w:before="150" w:beforeAutospacing="0" w:after="225" w:afterAutospacing="0" w:line="270" w:lineRule="atLeast"/>
        <w:ind w:firstLine="708"/>
        <w:jc w:val="both"/>
        <w:rPr>
          <w:sz w:val="28"/>
          <w:szCs w:val="28"/>
        </w:rPr>
      </w:pPr>
      <w:r w:rsidRPr="00FD3E1E">
        <w:rPr>
          <w:sz w:val="28"/>
          <w:szCs w:val="28"/>
        </w:rPr>
        <w:t xml:space="preserve">Принцип модульности определяет подход к обучению, отраженный в содержании, организационных формах и методах. В соответствии с этим принципом обучение строится по отдельным функциональным узлам — модулям, предназначенным для достижения конкретных дидактических целей. </w:t>
      </w:r>
      <w:r w:rsidR="00A929E6">
        <w:rPr>
          <w:sz w:val="28"/>
          <w:szCs w:val="28"/>
        </w:rPr>
        <w:t xml:space="preserve"> </w:t>
      </w:r>
      <w:r w:rsidRPr="00FD3E1E">
        <w:rPr>
          <w:sz w:val="28"/>
          <w:szCs w:val="28"/>
        </w:rPr>
        <w:t>Учебный материал нужно конструировать таким образом, чтобы он вполне обеспечивал достижение каждым обучающимся поставленны</w:t>
      </w:r>
      <w:r w:rsidR="00A929E6">
        <w:rPr>
          <w:sz w:val="28"/>
          <w:szCs w:val="28"/>
        </w:rPr>
        <w:t xml:space="preserve">х перед ним дидактических целей. </w:t>
      </w:r>
      <w:r w:rsidRPr="00FD3E1E">
        <w:rPr>
          <w:sz w:val="28"/>
          <w:szCs w:val="28"/>
        </w:rPr>
        <w:t>Он должен быть представлен настолько законченным блоком, чтобы имелась возможность конструирования единого содержания обучения, соответствующего комплексной дидактиче</w:t>
      </w:r>
      <w:r w:rsidR="00A929E6">
        <w:rPr>
          <w:sz w:val="28"/>
          <w:szCs w:val="28"/>
        </w:rPr>
        <w:t xml:space="preserve">ской цели, из отдельных модулей. </w:t>
      </w:r>
      <w:r w:rsidRPr="00FD3E1E">
        <w:rPr>
          <w:sz w:val="28"/>
          <w:szCs w:val="28"/>
        </w:rPr>
        <w:t>В соответствии с учебным материалом следует интегрировать различные виды и формы обучения, подчиненные достижению намеченной цели.</w:t>
      </w:r>
      <w:r w:rsidR="00A929E6">
        <w:rPr>
          <w:sz w:val="28"/>
          <w:szCs w:val="28"/>
        </w:rPr>
        <w:t xml:space="preserve"> </w:t>
      </w:r>
      <w:r w:rsidRPr="00FD3E1E">
        <w:rPr>
          <w:sz w:val="28"/>
          <w:szCs w:val="28"/>
        </w:rPr>
        <w:t xml:space="preserve">Принцип выделения из содержания обучения обособленных элементов требует рассматривать учебный материал в рамках модуля как единую целостность, направленную на решение интегрированной дидактической цели, т. е. </w:t>
      </w:r>
      <w:proofErr w:type="gramStart"/>
      <w:r w:rsidRPr="00FD3E1E">
        <w:rPr>
          <w:sz w:val="28"/>
          <w:szCs w:val="28"/>
        </w:rPr>
        <w:t>модуль</w:t>
      </w:r>
      <w:proofErr w:type="gramEnd"/>
      <w:r w:rsidRPr="00FD3E1E">
        <w:rPr>
          <w:sz w:val="28"/>
          <w:szCs w:val="28"/>
        </w:rPr>
        <w:t xml:space="preserve"> имеет четкую структуру</w:t>
      </w:r>
      <w:r w:rsidR="006F6B05">
        <w:rPr>
          <w:sz w:val="28"/>
          <w:szCs w:val="28"/>
        </w:rPr>
        <w:t>…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lastRenderedPageBreak/>
        <w:t>Данный принцип сходен с принципом деления учебного материала на части (порции, шаги) в программированном обучении, однако есть и существенное отличие. В программированном обучении необходимо дробить материал на небольшие, тесно связанные, изложенные в обязательном порядке постепенного их усложнения, части.</w:t>
      </w:r>
    </w:p>
    <w:p w:rsid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 xml:space="preserve">При модульном обучении наименьшей единицей содержания обучения считают определенную тему </w:t>
      </w:r>
      <w:r>
        <w:rPr>
          <w:sz w:val="28"/>
          <w:szCs w:val="28"/>
        </w:rPr>
        <w:t>конкретного курса или фрагмент темы</w:t>
      </w:r>
      <w:r w:rsidRPr="00FD3E1E">
        <w:rPr>
          <w:sz w:val="28"/>
          <w:szCs w:val="28"/>
        </w:rPr>
        <w:t>, отвечающий конкретной дидактической цел</w:t>
      </w:r>
      <w:r>
        <w:rPr>
          <w:sz w:val="28"/>
          <w:szCs w:val="28"/>
        </w:rPr>
        <w:t>и и называемый элементом модуля (УЭ).</w:t>
      </w:r>
    </w:p>
    <w:p w:rsidR="00031CF7" w:rsidRDefault="00A929E6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Пример: один из элементов урока</w:t>
      </w:r>
      <w:r w:rsidR="00031CF7">
        <w:rPr>
          <w:sz w:val="28"/>
          <w:szCs w:val="28"/>
        </w:rPr>
        <w:t xml:space="preserve"> по теме «Бесконечная убывающая геометрическая прогрессия»</w:t>
      </w:r>
    </w:p>
    <w:tbl>
      <w:tblPr>
        <w:tblStyle w:val="a5"/>
        <w:tblW w:w="0" w:type="auto"/>
        <w:tblLook w:val="04A0"/>
      </w:tblPr>
      <w:tblGrid>
        <w:gridCol w:w="1242"/>
        <w:gridCol w:w="5138"/>
        <w:gridCol w:w="3191"/>
      </w:tblGrid>
      <w:tr w:rsidR="00031CF7" w:rsidTr="00031CF7">
        <w:tc>
          <w:tcPr>
            <w:tcW w:w="1242" w:type="dxa"/>
          </w:tcPr>
          <w:p w:rsidR="00031CF7" w:rsidRDefault="00031CF7" w:rsidP="00FD3E1E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  <w:r w:rsidRPr="00CE4701">
              <w:rPr>
                <w:sz w:val="28"/>
                <w:szCs w:val="28"/>
              </w:rPr>
              <w:t>№ УЭ</w:t>
            </w:r>
          </w:p>
        </w:tc>
        <w:tc>
          <w:tcPr>
            <w:tcW w:w="5138" w:type="dxa"/>
          </w:tcPr>
          <w:p w:rsidR="00031CF7" w:rsidRDefault="00031CF7" w:rsidP="00FD3E1E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  <w:r w:rsidRPr="00CE4701">
              <w:rPr>
                <w:sz w:val="28"/>
                <w:szCs w:val="28"/>
              </w:rPr>
              <w:t>Учебный элемент (с указанием заданий)</w:t>
            </w:r>
          </w:p>
        </w:tc>
        <w:tc>
          <w:tcPr>
            <w:tcW w:w="3191" w:type="dxa"/>
          </w:tcPr>
          <w:p w:rsidR="00031CF7" w:rsidRPr="00CE4701" w:rsidRDefault="00031CF7" w:rsidP="0003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proofErr w:type="gramStart"/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31CF7" w:rsidRPr="00CE4701" w:rsidRDefault="00031CF7" w:rsidP="0003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 xml:space="preserve">усвоению </w:t>
            </w:r>
            <w:proofErr w:type="gramStart"/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proofErr w:type="gramEnd"/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1CF7" w:rsidRDefault="00031CF7" w:rsidP="00031CF7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  <w:r w:rsidRPr="00CE4701">
              <w:rPr>
                <w:sz w:val="28"/>
                <w:szCs w:val="28"/>
              </w:rPr>
              <w:t>риала.</w:t>
            </w:r>
          </w:p>
        </w:tc>
      </w:tr>
      <w:tr w:rsidR="00031CF7" w:rsidTr="00031CF7">
        <w:tc>
          <w:tcPr>
            <w:tcW w:w="1242" w:type="dxa"/>
          </w:tcPr>
          <w:p w:rsidR="00031CF7" w:rsidRDefault="00031CF7" w:rsidP="00FD3E1E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  <w:r w:rsidRPr="00CE4701">
              <w:rPr>
                <w:sz w:val="28"/>
                <w:szCs w:val="28"/>
              </w:rPr>
              <w:t>УЭ-2</w:t>
            </w:r>
          </w:p>
        </w:tc>
        <w:tc>
          <w:tcPr>
            <w:tcW w:w="5138" w:type="dxa"/>
          </w:tcPr>
          <w:p w:rsidR="00031CF7" w:rsidRPr="00CE4701" w:rsidRDefault="00031CF7" w:rsidP="0003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2.0. ЦЕЛЬ: Усвоить понятие бесконечно убывающей геометрической прогрессии (</w:t>
            </w:r>
            <w:proofErr w:type="spellStart"/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б.у.г.п</w:t>
            </w:r>
            <w:proofErr w:type="spellEnd"/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.), научиться</w:t>
            </w:r>
          </w:p>
          <w:p w:rsidR="00031CF7" w:rsidRPr="00CE4701" w:rsidRDefault="00031CF7" w:rsidP="0003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такие прогрессии. </w:t>
            </w:r>
          </w:p>
          <w:p w:rsidR="00031CF7" w:rsidRPr="00CE4701" w:rsidRDefault="00031CF7" w:rsidP="0003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2.1. Прочитай стр.156</w:t>
            </w:r>
          </w:p>
          <w:p w:rsidR="00031CF7" w:rsidRPr="00CE4701" w:rsidRDefault="00031CF7" w:rsidP="0003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 xml:space="preserve">2.2. Запиши последовательности, рассмотренные в примерах. </w:t>
            </w:r>
          </w:p>
          <w:p w:rsidR="00031CF7" w:rsidRPr="00CE4701" w:rsidRDefault="00031CF7" w:rsidP="0003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2.3. Запиши определение бесконечно убывающей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геометрической прогрессии. </w:t>
            </w:r>
          </w:p>
          <w:p w:rsidR="00031CF7" w:rsidRPr="00CE4701" w:rsidRDefault="00031CF7" w:rsidP="0003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 xml:space="preserve">2.4. Обсуди с соседом следующие вопросы: </w:t>
            </w:r>
          </w:p>
          <w:p w:rsidR="00031CF7" w:rsidRPr="00CE4701" w:rsidRDefault="00031CF7" w:rsidP="0003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а) Чем отличается бесконечно убывающая геометрическая прогрессия от других геометрических прогрессий</w:t>
            </w:r>
          </w:p>
          <w:p w:rsidR="00031CF7" w:rsidRPr="00CE4701" w:rsidRDefault="00031CF7" w:rsidP="0003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б) Что такое b</w:t>
            </w:r>
            <w:r w:rsidRPr="00CE470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proofErr w:type="spellEnd"/>
            <w:r w:rsidRPr="00CE470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CE470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031CF7" w:rsidRPr="00CE4701" w:rsidRDefault="00031CF7" w:rsidP="0003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>в) Каким должен быть знаменатель бесконечно</w:t>
            </w:r>
          </w:p>
          <w:p w:rsidR="00031CF7" w:rsidRDefault="00031CF7" w:rsidP="00031CF7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  <w:r w:rsidRPr="00CE4701">
              <w:rPr>
                <w:sz w:val="28"/>
                <w:szCs w:val="28"/>
              </w:rPr>
              <w:t>убывающей геометрической прогрессии?</w:t>
            </w:r>
          </w:p>
        </w:tc>
        <w:tc>
          <w:tcPr>
            <w:tcW w:w="3191" w:type="dxa"/>
          </w:tcPr>
          <w:p w:rsidR="00031CF7" w:rsidRPr="00CE4701" w:rsidRDefault="00031CF7" w:rsidP="00031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701">
              <w:rPr>
                <w:rFonts w:ascii="Times New Roman" w:hAnsi="Times New Roman" w:cs="Times New Roman"/>
                <w:sz w:val="28"/>
                <w:szCs w:val="28"/>
              </w:rPr>
              <w:t xml:space="preserve">Закрой тетрадь, </w:t>
            </w:r>
          </w:p>
          <w:p w:rsidR="00031CF7" w:rsidRDefault="00031CF7" w:rsidP="00031CF7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  <w:r w:rsidRPr="00CE4701">
              <w:rPr>
                <w:sz w:val="28"/>
                <w:szCs w:val="28"/>
              </w:rPr>
              <w:t xml:space="preserve">повтори 3 раза </w:t>
            </w:r>
            <w:proofErr w:type="gramStart"/>
            <w:r w:rsidRPr="00CE4701">
              <w:rPr>
                <w:sz w:val="28"/>
                <w:szCs w:val="28"/>
              </w:rPr>
              <w:t xml:space="preserve">опр. </w:t>
            </w:r>
            <w:proofErr w:type="spellStart"/>
            <w:r w:rsidRPr="00CE4701">
              <w:rPr>
                <w:sz w:val="28"/>
                <w:szCs w:val="28"/>
              </w:rPr>
              <w:t>б</w:t>
            </w:r>
            <w:proofErr w:type="gramEnd"/>
            <w:r w:rsidRPr="00CE4701">
              <w:rPr>
                <w:sz w:val="28"/>
                <w:szCs w:val="28"/>
              </w:rPr>
              <w:t>.у.г.п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31CF7" w:rsidRDefault="00031CF7" w:rsidP="00031CF7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</w:p>
          <w:p w:rsidR="00031CF7" w:rsidRDefault="00031CF7" w:rsidP="00031CF7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</w:p>
          <w:p w:rsidR="00031CF7" w:rsidRDefault="00031CF7" w:rsidP="00031CF7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</w:p>
          <w:p w:rsidR="00031CF7" w:rsidRDefault="00031CF7" w:rsidP="00031CF7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</w:p>
          <w:p w:rsidR="00031CF7" w:rsidRDefault="00E732AF" w:rsidP="00031CF7">
            <w:pPr>
              <w:pStyle w:val="a4"/>
              <w:spacing w:before="150" w:beforeAutospacing="0" w:after="225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Выбери в определении особенность, которая отличает  </w:t>
            </w:r>
            <w:proofErr w:type="spellStart"/>
            <w:r>
              <w:rPr>
                <w:sz w:val="28"/>
                <w:szCs w:val="28"/>
              </w:rPr>
              <w:t>б.у.г.п</w:t>
            </w:r>
            <w:proofErr w:type="spellEnd"/>
            <w:r>
              <w:rPr>
                <w:sz w:val="28"/>
                <w:szCs w:val="28"/>
              </w:rPr>
              <w:t xml:space="preserve">. от всех остальных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.п.</w:t>
            </w:r>
          </w:p>
        </w:tc>
      </w:tr>
    </w:tbl>
    <w:p w:rsidR="00031CF7" w:rsidRPr="00FD3E1E" w:rsidRDefault="00031CF7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>Руководствуясь принципом выделения из содержания обучения обособленных элементов, нужно придерживаться следующих педагогических правил.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lastRenderedPageBreak/>
        <w:t>В интегрированной дидактической цели надо выделять структуру частных целей;</w:t>
      </w:r>
    </w:p>
    <w:p w:rsidR="00FD3E1E" w:rsidRP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>•  достижение каждой из них должно полностью обеспечиваться учебным материалом каждого элемента;</w:t>
      </w:r>
    </w:p>
    <w:p w:rsidR="00FD3E1E" w:rsidRDefault="00FD3E1E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>•  совокупность отдельных частных целей, одной интегрированной дидактической цели должна составлять один модуль.</w:t>
      </w:r>
    </w:p>
    <w:p w:rsidR="00321638" w:rsidRDefault="00321638" w:rsidP="00321638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>Содержание каждого элемента и, следовательно, каждого модуля, может легко изменятьс</w:t>
      </w:r>
      <w:r>
        <w:rPr>
          <w:sz w:val="28"/>
          <w:szCs w:val="28"/>
        </w:rPr>
        <w:t>я или дополняться.</w:t>
      </w:r>
      <w:r w:rsidRPr="00321638">
        <w:rPr>
          <w:sz w:val="28"/>
          <w:szCs w:val="28"/>
        </w:rPr>
        <w:t xml:space="preserve"> </w:t>
      </w:r>
    </w:p>
    <w:p w:rsidR="00321638" w:rsidRDefault="00321638" w:rsidP="00321638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>Конструируя элементы различных модулей, можно создавать новые модули</w:t>
      </w:r>
      <w:r>
        <w:rPr>
          <w:sz w:val="28"/>
          <w:szCs w:val="28"/>
        </w:rPr>
        <w:t>.</w:t>
      </w:r>
    </w:p>
    <w:p w:rsidR="00321638" w:rsidRPr="00FD3E1E" w:rsidRDefault="00321638" w:rsidP="00321638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 w:rsidRPr="00FD3E1E">
        <w:rPr>
          <w:sz w:val="28"/>
          <w:szCs w:val="28"/>
        </w:rPr>
        <w:t>Модуль должен быть представлен в такой форме, чтобы его элементы могли быть легко заменимы.</w:t>
      </w:r>
    </w:p>
    <w:p w:rsidR="00A929E6" w:rsidRDefault="00321638" w:rsidP="00FD3E1E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показаться, что модульное обучение больше подходит для классов с низкими учебными способностями, обучает только определенным видам деятельности, работе по образцу, но это не так. Модульное обучение позволяет учащимся выходить за рамки учебного материала и источников знаний, работа с дополнительной литературой, </w:t>
      </w:r>
      <w:proofErr w:type="spellStart"/>
      <w:r>
        <w:rPr>
          <w:sz w:val="28"/>
          <w:szCs w:val="28"/>
        </w:rPr>
        <w:t>интернет-ресурсами</w:t>
      </w:r>
      <w:proofErr w:type="spellEnd"/>
      <w:r>
        <w:rPr>
          <w:sz w:val="28"/>
          <w:szCs w:val="28"/>
        </w:rPr>
        <w:t xml:space="preserve"> расширяют образовательное пространство учеников. Но основные принципы модульного обучения закладываются на уроках</w:t>
      </w:r>
      <w:r w:rsidR="001242D1">
        <w:rPr>
          <w:sz w:val="28"/>
          <w:szCs w:val="28"/>
        </w:rPr>
        <w:t xml:space="preserve"> учителем. З</w:t>
      </w:r>
      <w:r w:rsidR="001242D1" w:rsidRPr="00FD3E1E">
        <w:rPr>
          <w:sz w:val="28"/>
          <w:szCs w:val="28"/>
        </w:rPr>
        <w:t xml:space="preserve">нания приобретаются успешнее при условии, если обучаемые в ходе самостоятельного решения задач проявляют инициативу, находчивость, способность использовать имеющиеся знания в ситуациях, отличных от тех, в которых или для которых они приобретались. </w:t>
      </w:r>
    </w:p>
    <w:p w:rsidR="00D51740" w:rsidRDefault="001242D1" w:rsidP="00A929E6">
      <w:pPr>
        <w:pStyle w:val="a4"/>
        <w:shd w:val="clear" w:color="auto" w:fill="FFFFFF"/>
        <w:spacing w:before="150" w:beforeAutospacing="0" w:after="225" w:afterAutospacing="0" w:line="270" w:lineRule="atLeast"/>
        <w:ind w:firstLine="708"/>
        <w:jc w:val="both"/>
        <w:rPr>
          <w:sz w:val="28"/>
          <w:szCs w:val="28"/>
        </w:rPr>
      </w:pPr>
      <w:r w:rsidRPr="00FD3E1E">
        <w:rPr>
          <w:sz w:val="28"/>
          <w:szCs w:val="28"/>
        </w:rPr>
        <w:t>О системе действенных и оперативных знаний можно говорить только при их неразрывном единении с умениями.</w:t>
      </w:r>
      <w:r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Цели в модульном обучении должны формулироваться в терминах методов деятельности (умственной или практической) и способов действий.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Для достижения поставленных целей возможно и дисциплинарное и междисциплинарное построение содержания модулей по логике мыслительной или практической деятельности.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Обучение должно организовываться на основе проблемного подхода к усвоению знаний, чтобы обеспечивалось творческое отношение к учению.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Необходимо ясно показать возможности переноса знаний из одного вида деятельности в другой.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При индивидуализации содержания обучения необходима исходная диагностика знаний.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Она должна быть организована таким образом, чтобы по ее результатам можно было легко построить индивидуализированную структуру конкретного модуля.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Для индивидуализации содержания обучения необходим анализ потребности обучения со стороны обучаемого.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С этой же целью можно пользоваться комплексным критерием его построения, включающим базовую подготовленность и индивидуализированные цели обучения.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Важно соблюдать индивидуальный темп усвоения.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 xml:space="preserve">Методическая часть модуля должна строиться таким образом, чтобы обеспечивалась </w:t>
      </w:r>
      <w:r w:rsidR="00FD3E1E" w:rsidRPr="00FD3E1E">
        <w:rPr>
          <w:sz w:val="28"/>
          <w:szCs w:val="28"/>
        </w:rPr>
        <w:lastRenderedPageBreak/>
        <w:t>индивидуализация технологии обучения.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Требуется индивидуальный контроль и самоконтроль после достижения</w:t>
      </w:r>
      <w:r w:rsidR="000F348A">
        <w:rPr>
          <w:sz w:val="28"/>
          <w:szCs w:val="28"/>
        </w:rPr>
        <w:t>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В начале каждого модуля обязательно нужно конкретно описать интегрированные цели учения в качестве результатов деятельности</w:t>
      </w:r>
      <w:r w:rsidR="00A929E6">
        <w:rPr>
          <w:sz w:val="28"/>
          <w:szCs w:val="28"/>
        </w:rPr>
        <w:t>, а также</w:t>
      </w:r>
      <w:r w:rsidR="00FD3E1E" w:rsidRPr="00FD3E1E">
        <w:rPr>
          <w:sz w:val="28"/>
          <w:szCs w:val="28"/>
        </w:rPr>
        <w:t xml:space="preserve"> указать частные цели </w:t>
      </w:r>
      <w:r w:rsidR="00A929E6">
        <w:rPr>
          <w:sz w:val="28"/>
          <w:szCs w:val="28"/>
        </w:rPr>
        <w:t xml:space="preserve">учебного элемента. </w:t>
      </w:r>
      <w:r w:rsidR="00FD3E1E" w:rsidRPr="00FD3E1E">
        <w:rPr>
          <w:sz w:val="28"/>
          <w:szCs w:val="28"/>
        </w:rPr>
        <w:t>Учебный материал следует представлять в модулях с использованием личных объяснительных методов, облегчающих усвоение информации.</w:t>
      </w:r>
      <w:r w:rsidR="003077AC">
        <w:rPr>
          <w:sz w:val="28"/>
          <w:szCs w:val="28"/>
        </w:rPr>
        <w:t xml:space="preserve">  </w:t>
      </w:r>
      <w:r w:rsidR="00FD3E1E" w:rsidRPr="00FD3E1E">
        <w:rPr>
          <w:sz w:val="28"/>
          <w:szCs w:val="28"/>
        </w:rPr>
        <w:t>Должны быть предложены различные методы и пути усвоения содержания обучения, которые обучающийся может выбирать свободно, либо, опираясь на них или личный опыт, создавать собственный оригинальный метод учения.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Необходимо осуществлять методическое консультирование педагога по организации процесса обучения. В качестве альтернативных решений могут выступить различные методы и организационные схемы обучения, которые, по мнению педагогов-экспертов, наиболее подходят для усвоения пропорции конкретного содержания.</w:t>
      </w:r>
      <w:r w:rsidR="003077AC">
        <w:rPr>
          <w:sz w:val="28"/>
          <w:szCs w:val="28"/>
        </w:rPr>
        <w:t xml:space="preserve">  </w:t>
      </w:r>
      <w:r w:rsidR="00FD3E1E" w:rsidRPr="00FD3E1E">
        <w:rPr>
          <w:sz w:val="28"/>
          <w:szCs w:val="28"/>
        </w:rPr>
        <w:t>Педагог может свободно выбирать предложенные методы и организационные цели обучения или работать по своим, оригинальным методам и организационным схемам.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В тех</w:t>
      </w:r>
      <w:r w:rsidR="00FD3E1E" w:rsidRPr="00FD3E1E">
        <w:rPr>
          <w:rStyle w:val="apple-converted-space"/>
          <w:rFonts w:eastAsiaTheme="majorEastAsia"/>
          <w:b/>
          <w:bCs/>
          <w:i/>
          <w:iCs/>
          <w:sz w:val="28"/>
          <w:szCs w:val="28"/>
        </w:rPr>
        <w:t> </w:t>
      </w:r>
      <w:r w:rsidR="00110FC2" w:rsidRPr="00110FC2">
        <w:rPr>
          <w:bCs/>
          <w:iCs/>
          <w:sz w:val="28"/>
          <w:szCs w:val="28"/>
        </w:rPr>
        <w:t>случаях,</w:t>
      </w:r>
      <w:r w:rsidR="00110FC2">
        <w:rPr>
          <w:b/>
          <w:bCs/>
          <w:i/>
          <w:iCs/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когда преподаватель сам</w:t>
      </w:r>
      <w:r w:rsidR="00D443DC">
        <w:rPr>
          <w:sz w:val="28"/>
          <w:szCs w:val="28"/>
        </w:rPr>
        <w:t xml:space="preserve"> строит модуль, желательно в</w:t>
      </w:r>
      <w:r w:rsidR="00FD3E1E" w:rsidRPr="00FD3E1E">
        <w:rPr>
          <w:sz w:val="28"/>
          <w:szCs w:val="28"/>
        </w:rPr>
        <w:t xml:space="preserve"> содержание </w:t>
      </w:r>
      <w:r w:rsidR="00D443DC">
        <w:rPr>
          <w:sz w:val="28"/>
          <w:szCs w:val="28"/>
        </w:rPr>
        <w:t xml:space="preserve">модуля </w:t>
      </w:r>
      <w:r w:rsidR="00FD3E1E" w:rsidRPr="00FD3E1E">
        <w:rPr>
          <w:sz w:val="28"/>
          <w:szCs w:val="28"/>
        </w:rPr>
        <w:t>включить ис</w:t>
      </w:r>
      <w:r w:rsidR="00110FC2">
        <w:rPr>
          <w:sz w:val="28"/>
          <w:szCs w:val="28"/>
        </w:rPr>
        <w:t>пользуемые им методы обучения, т</w:t>
      </w:r>
      <w:r w:rsidR="00FD3E1E" w:rsidRPr="00FD3E1E">
        <w:rPr>
          <w:sz w:val="28"/>
          <w:szCs w:val="28"/>
        </w:rPr>
        <w:t>ак как это создает условия для обмена опытом между педагогами, преподающими эквивалентные курсы или предметы.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 xml:space="preserve">Модульная программа обеспечивает возможность самостоятельного усвоения знаний </w:t>
      </w:r>
      <w:proofErr w:type="gramStart"/>
      <w:r w:rsidR="00FD3E1E" w:rsidRPr="00FD3E1E">
        <w:rPr>
          <w:sz w:val="28"/>
          <w:szCs w:val="28"/>
        </w:rPr>
        <w:t>обучающимися</w:t>
      </w:r>
      <w:proofErr w:type="gramEnd"/>
      <w:r w:rsidR="00FD3E1E" w:rsidRPr="00FD3E1E">
        <w:rPr>
          <w:sz w:val="28"/>
          <w:szCs w:val="28"/>
        </w:rPr>
        <w:t xml:space="preserve"> до определенного уровня.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Она призвана освобождать педагога от выполнения чисто информационной функции и создавать условия для более яркого проявления консультативно-координирующей функции.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Модули должны создавать условия для совместного выбора педагогом и учеником оптимального пути обучения.</w:t>
      </w:r>
      <w:r w:rsidR="003077AC">
        <w:rPr>
          <w:sz w:val="28"/>
          <w:szCs w:val="28"/>
        </w:rPr>
        <w:t xml:space="preserve"> </w:t>
      </w:r>
      <w:r w:rsidR="00FD3E1E" w:rsidRPr="00FD3E1E">
        <w:rPr>
          <w:sz w:val="28"/>
          <w:szCs w:val="28"/>
        </w:rPr>
        <w:t>В процессе модульного обу</w:t>
      </w:r>
      <w:r w:rsidR="00E103CA">
        <w:rPr>
          <w:sz w:val="28"/>
          <w:szCs w:val="28"/>
        </w:rPr>
        <w:t>чения преподаватель передает не</w:t>
      </w:r>
      <w:r w:rsidR="00FD3E1E" w:rsidRPr="00FD3E1E">
        <w:rPr>
          <w:sz w:val="28"/>
          <w:szCs w:val="28"/>
        </w:rPr>
        <w:t>которые функции управления модульной программе, в которой он трансформируются в самоуправление</w:t>
      </w:r>
      <w:r w:rsidR="006F6B05">
        <w:rPr>
          <w:sz w:val="28"/>
          <w:szCs w:val="28"/>
        </w:rPr>
        <w:t>.</w:t>
      </w:r>
      <w:r w:rsidR="003077AC">
        <w:rPr>
          <w:sz w:val="28"/>
          <w:szCs w:val="28"/>
        </w:rPr>
        <w:t xml:space="preserve"> </w:t>
      </w:r>
      <w:r w:rsidR="006F6B05">
        <w:rPr>
          <w:sz w:val="28"/>
          <w:szCs w:val="28"/>
        </w:rPr>
        <w:t xml:space="preserve">Модульное обучение </w:t>
      </w:r>
      <w:r w:rsidR="00D51740">
        <w:rPr>
          <w:sz w:val="28"/>
          <w:szCs w:val="28"/>
        </w:rPr>
        <w:t xml:space="preserve"> занимает одно из важных мест в ряду педагогических технологий</w:t>
      </w:r>
      <w:r w:rsidR="006F6B05">
        <w:rPr>
          <w:sz w:val="28"/>
          <w:szCs w:val="28"/>
        </w:rPr>
        <w:t xml:space="preserve">, часто применяется учителями на уроках в виде элемента урока, а также как самостоятельная работа вне урока. Модульное обучение позволяет обучать дистанционно детей, оторванных от классного коллектива по каким-либо причинам. </w:t>
      </w:r>
    </w:p>
    <w:p w:rsidR="00C64015" w:rsidRDefault="00C64015" w:rsidP="00A929E6">
      <w:pPr>
        <w:pStyle w:val="a4"/>
        <w:shd w:val="clear" w:color="auto" w:fill="FFFFFF"/>
        <w:spacing w:before="150" w:beforeAutospacing="0" w:after="225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литература</w:t>
      </w:r>
    </w:p>
    <w:p w:rsidR="00C64015" w:rsidRDefault="00C64015" w:rsidP="00C640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2CD4">
        <w:rPr>
          <w:rFonts w:ascii="Times New Roman" w:hAnsi="Times New Roman" w:cs="Times New Roman"/>
          <w:sz w:val="28"/>
          <w:szCs w:val="28"/>
        </w:rPr>
        <w:t xml:space="preserve">Шамова Т.К. Модульное обучение: теоретические вопросы, опыт, </w:t>
      </w:r>
    </w:p>
    <w:p w:rsidR="00C64015" w:rsidRDefault="00C64015" w:rsidP="00C64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CD4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спективы. М.: Педагогика, 1982.</w:t>
      </w:r>
    </w:p>
    <w:p w:rsidR="00C64015" w:rsidRDefault="00C64015" w:rsidP="00C64015">
      <w:pPr>
        <w:pStyle w:val="a6"/>
        <w:numPr>
          <w:ilvl w:val="0"/>
          <w:numId w:val="9"/>
        </w:numPr>
      </w:pPr>
      <w:proofErr w:type="spellStart"/>
      <w:r>
        <w:rPr>
          <w:rFonts w:eastAsia="Arial Unicode MS"/>
        </w:rPr>
        <w:t>Селевко</w:t>
      </w:r>
      <w:proofErr w:type="spellEnd"/>
      <w:r>
        <w:rPr>
          <w:rFonts w:eastAsia="Arial Unicode MS"/>
        </w:rPr>
        <w:t xml:space="preserve"> Г.К. Современные образовательные технологии. - М., 1998.</w:t>
      </w:r>
    </w:p>
    <w:p w:rsidR="00C64015" w:rsidRPr="00190E76" w:rsidRDefault="00C64015" w:rsidP="00C640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  <w:hyperlink r:id="rId5" w:history="1">
        <w:r w:rsidRPr="004056B4">
          <w:rPr>
            <w:rStyle w:val="a8"/>
            <w:rFonts w:ascii="Times New Roman" w:hAnsi="Times New Roman" w:cs="Times New Roman"/>
            <w:sz w:val="28"/>
            <w:szCs w:val="28"/>
          </w:rPr>
          <w:t>http://nsportal.ru/shkola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056B4">
          <w:rPr>
            <w:rStyle w:val="a8"/>
            <w:rFonts w:ascii="Times New Roman" w:hAnsi="Times New Roman" w:cs="Times New Roman"/>
            <w:sz w:val="28"/>
            <w:szCs w:val="28"/>
          </w:rPr>
          <w:t>http://inf.xn--80aaicww6a.xn--p1ai/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E76">
        <w:rPr>
          <w:rFonts w:ascii="Times New Roman" w:hAnsi="Times New Roman" w:cs="Times New Roman"/>
          <w:sz w:val="28"/>
          <w:szCs w:val="28"/>
        </w:rPr>
        <w:t>http://opengia.ru/subjects/mathematics-9/topics/1</w:t>
      </w:r>
    </w:p>
    <w:p w:rsidR="00C64015" w:rsidRPr="0074673E" w:rsidRDefault="00C64015" w:rsidP="00C64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4015" w:rsidRPr="00FD3E1E" w:rsidRDefault="00C64015" w:rsidP="00C64015">
      <w:pPr>
        <w:pStyle w:val="a4"/>
        <w:shd w:val="clear" w:color="auto" w:fill="FFFFFF"/>
        <w:spacing w:before="150" w:beforeAutospacing="0" w:after="225" w:afterAutospacing="0" w:line="270" w:lineRule="atLeast"/>
        <w:ind w:left="1068"/>
        <w:jc w:val="both"/>
        <w:rPr>
          <w:sz w:val="28"/>
          <w:szCs w:val="28"/>
        </w:rPr>
      </w:pPr>
    </w:p>
    <w:sectPr w:rsidR="00C64015" w:rsidRPr="00FD3E1E" w:rsidSect="00CE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D3F"/>
    <w:multiLevelType w:val="hybridMultilevel"/>
    <w:tmpl w:val="6952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60D05"/>
    <w:multiLevelType w:val="hybridMultilevel"/>
    <w:tmpl w:val="D26C1706"/>
    <w:lvl w:ilvl="0" w:tplc="6D086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564F96"/>
    <w:multiLevelType w:val="hybridMultilevel"/>
    <w:tmpl w:val="D378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C3AA9"/>
    <w:multiLevelType w:val="hybridMultilevel"/>
    <w:tmpl w:val="FD3A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3A213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43302"/>
    <w:multiLevelType w:val="hybridMultilevel"/>
    <w:tmpl w:val="0BD8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562E2"/>
    <w:multiLevelType w:val="hybridMultilevel"/>
    <w:tmpl w:val="8FE6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51428"/>
    <w:multiLevelType w:val="hybridMultilevel"/>
    <w:tmpl w:val="DC927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C27E2"/>
    <w:multiLevelType w:val="hybridMultilevel"/>
    <w:tmpl w:val="9A16B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B4A91"/>
    <w:multiLevelType w:val="hybridMultilevel"/>
    <w:tmpl w:val="F7D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945E6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EF9"/>
    <w:rsid w:val="00031CF7"/>
    <w:rsid w:val="000F348A"/>
    <w:rsid w:val="00110FC2"/>
    <w:rsid w:val="001242D1"/>
    <w:rsid w:val="002017FB"/>
    <w:rsid w:val="00204639"/>
    <w:rsid w:val="003077AC"/>
    <w:rsid w:val="00321638"/>
    <w:rsid w:val="005B66DF"/>
    <w:rsid w:val="00601649"/>
    <w:rsid w:val="00651718"/>
    <w:rsid w:val="00694B5F"/>
    <w:rsid w:val="006F6B05"/>
    <w:rsid w:val="00711EF9"/>
    <w:rsid w:val="00812423"/>
    <w:rsid w:val="008F0A86"/>
    <w:rsid w:val="009006A4"/>
    <w:rsid w:val="009669F2"/>
    <w:rsid w:val="00985FD4"/>
    <w:rsid w:val="00A764C7"/>
    <w:rsid w:val="00A929E6"/>
    <w:rsid w:val="00A9664C"/>
    <w:rsid w:val="00C64015"/>
    <w:rsid w:val="00CB40D5"/>
    <w:rsid w:val="00CE3188"/>
    <w:rsid w:val="00D17077"/>
    <w:rsid w:val="00D443DC"/>
    <w:rsid w:val="00D51740"/>
    <w:rsid w:val="00E103CA"/>
    <w:rsid w:val="00E732AF"/>
    <w:rsid w:val="00EE224B"/>
    <w:rsid w:val="00F21E7D"/>
    <w:rsid w:val="00F45691"/>
    <w:rsid w:val="00F86885"/>
    <w:rsid w:val="00FD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88"/>
  </w:style>
  <w:style w:type="paragraph" w:styleId="1">
    <w:name w:val="heading 1"/>
    <w:basedOn w:val="a"/>
    <w:next w:val="a"/>
    <w:link w:val="10"/>
    <w:uiPriority w:val="9"/>
    <w:qFormat/>
    <w:rsid w:val="00EE224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24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24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4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24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24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24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24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24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2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22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224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E224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22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E22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2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E2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2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E22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E1E"/>
  </w:style>
  <w:style w:type="table" w:styleId="a5">
    <w:name w:val="Table Grid"/>
    <w:basedOn w:val="a1"/>
    <w:uiPriority w:val="39"/>
    <w:rsid w:val="0003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C640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640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C640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.xn--80aaicww6a.xn--p1ai/" TargetMode="External"/><Relationship Id="rId5" Type="http://schemas.openxmlformats.org/officeDocument/2006/relationships/hyperlink" Target="http://nsportal.ru/sh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2014-10-16T20:13:00Z</cp:lastPrinted>
  <dcterms:created xsi:type="dcterms:W3CDTF">2014-10-15T18:23:00Z</dcterms:created>
  <dcterms:modified xsi:type="dcterms:W3CDTF">2014-11-03T13:00:00Z</dcterms:modified>
</cp:coreProperties>
</file>